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0005D5">
      <w:pPr>
        <w:widowControl/>
        <w:adjustRightInd w:val="0"/>
        <w:snapToGrid w:val="0"/>
        <w:jc w:val="center"/>
        <w:rPr>
          <w:rFonts w:hint="default" w:ascii="Times New Roman" w:hAnsi="Times New Roman" w:cs="Times New Roman"/>
          <w:b/>
          <w:bCs/>
          <w:spacing w:val="-11"/>
          <w:kern w:val="0"/>
          <w:sz w:val="36"/>
          <w:szCs w:val="36"/>
        </w:rPr>
      </w:pPr>
      <w:r>
        <w:rPr>
          <w:rFonts w:hint="default" w:ascii="Times New Roman" w:hAnsi="Times New Roman" w:cs="Times New Roman"/>
          <w:b/>
          <w:bCs/>
          <w:spacing w:val="-11"/>
          <w:kern w:val="0"/>
          <w:sz w:val="36"/>
          <w:szCs w:val="36"/>
        </w:rPr>
        <w:t>《高纯碳酸镧原料及制剂关键技术与产业化》公示内容</w:t>
      </w:r>
    </w:p>
    <w:p w14:paraId="55C70FD4">
      <w:pPr>
        <w:widowControl/>
        <w:adjustRightInd w:val="0"/>
        <w:snapToGrid w:val="0"/>
        <w:jc w:val="center"/>
        <w:rPr>
          <w:rFonts w:hint="default" w:ascii="Times New Roman" w:hAnsi="Times New Roman" w:cs="Times New Roman"/>
          <w:b/>
          <w:bCs/>
          <w:spacing w:val="-11"/>
          <w:kern w:val="0"/>
          <w:sz w:val="28"/>
          <w:szCs w:val="28"/>
          <w:lang w:bidi="ar"/>
        </w:rPr>
      </w:pPr>
    </w:p>
    <w:p w14:paraId="7CCBC518">
      <w:pPr>
        <w:widowControl/>
        <w:adjustRightInd w:val="0"/>
        <w:snapToGrid w:val="0"/>
        <w:jc w:val="center"/>
        <w:rPr>
          <w:rFonts w:hint="default" w:ascii="Times New Roman" w:hAnsi="Times New Roman" w:cs="Times New Roman"/>
          <w:b/>
          <w:bCs/>
          <w:spacing w:val="-11"/>
          <w:kern w:val="0"/>
          <w:sz w:val="28"/>
          <w:szCs w:val="28"/>
          <w:lang w:bidi="ar"/>
        </w:rPr>
      </w:pPr>
      <w:r>
        <w:rPr>
          <w:rFonts w:hint="default" w:ascii="Times New Roman" w:hAnsi="Times New Roman" w:cs="Times New Roman"/>
          <w:b/>
          <w:bCs/>
          <w:spacing w:val="-11"/>
          <w:kern w:val="0"/>
          <w:sz w:val="28"/>
          <w:szCs w:val="28"/>
          <w:lang w:bidi="ar"/>
        </w:rPr>
        <w:t>项目基本情况</w:t>
      </w:r>
    </w:p>
    <w:tbl>
      <w:tblPr>
        <w:tblStyle w:val="4"/>
        <w:tblW w:w="5285"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2416"/>
        <w:gridCol w:w="7042"/>
      </w:tblGrid>
      <w:tr w14:paraId="28B8DB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277" w:type="pct"/>
            <w:vAlign w:val="center"/>
          </w:tcPr>
          <w:p w14:paraId="3D0467A6">
            <w:pPr>
              <w:pStyle w:val="3"/>
              <w:spacing w:line="300" w:lineRule="exact"/>
              <w:ind w:firstLine="0" w:firstLineChars="0"/>
              <w:jc w:val="center"/>
              <w:rPr>
                <w:rFonts w:hint="default" w:ascii="Times New Roman" w:hAnsi="Times New Roman" w:cs="Times New Roman"/>
                <w:b/>
                <w:bCs/>
                <w:sz w:val="21"/>
                <w:szCs w:val="22"/>
              </w:rPr>
            </w:pPr>
            <w:r>
              <w:rPr>
                <w:rFonts w:hint="default" w:ascii="Times New Roman" w:hAnsi="Times New Roman" w:cs="Times New Roman"/>
                <w:b/>
                <w:bCs/>
                <w:sz w:val="21"/>
                <w:szCs w:val="22"/>
              </w:rPr>
              <w:t>项目名称</w:t>
            </w:r>
          </w:p>
        </w:tc>
        <w:tc>
          <w:tcPr>
            <w:tcW w:w="3722" w:type="pct"/>
            <w:vAlign w:val="center"/>
          </w:tcPr>
          <w:p w14:paraId="0D4B924D">
            <w:pPr>
              <w:pStyle w:val="3"/>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sz w:val="21"/>
              </w:rPr>
            </w:pPr>
            <w:r>
              <w:rPr>
                <w:rFonts w:hint="default" w:ascii="Times New Roman" w:hAnsi="Times New Roman" w:cs="Times New Roman"/>
                <w:sz w:val="21"/>
              </w:rPr>
              <w:t>高纯碳酸镧原料及制剂关键技术与产业化</w:t>
            </w:r>
          </w:p>
        </w:tc>
      </w:tr>
      <w:tr w14:paraId="30AEB8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277" w:type="pct"/>
            <w:vAlign w:val="center"/>
          </w:tcPr>
          <w:p w14:paraId="73B7A4BB">
            <w:pPr>
              <w:pStyle w:val="3"/>
              <w:spacing w:line="300" w:lineRule="exact"/>
              <w:ind w:firstLine="0" w:firstLineChars="0"/>
              <w:jc w:val="center"/>
              <w:rPr>
                <w:rFonts w:hint="default" w:ascii="Times New Roman" w:hAnsi="Times New Roman" w:cs="Times New Roman"/>
                <w:b/>
                <w:bCs/>
                <w:sz w:val="21"/>
                <w:szCs w:val="22"/>
              </w:rPr>
            </w:pPr>
            <w:r>
              <w:rPr>
                <w:rFonts w:hint="default" w:ascii="Times New Roman" w:hAnsi="Times New Roman" w:cs="Times New Roman"/>
                <w:b/>
                <w:bCs/>
                <w:sz w:val="21"/>
                <w:szCs w:val="22"/>
              </w:rPr>
              <w:t>提名单位（专家）</w:t>
            </w:r>
          </w:p>
        </w:tc>
        <w:tc>
          <w:tcPr>
            <w:tcW w:w="3722" w:type="pct"/>
            <w:vAlign w:val="center"/>
          </w:tcPr>
          <w:p w14:paraId="7BBB14A3">
            <w:pPr>
              <w:pStyle w:val="3"/>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浏阳经济技术开发区</w:t>
            </w:r>
          </w:p>
        </w:tc>
      </w:tr>
      <w:tr w14:paraId="080091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277" w:type="pct"/>
            <w:vAlign w:val="center"/>
          </w:tcPr>
          <w:p w14:paraId="23F08834">
            <w:pPr>
              <w:pStyle w:val="3"/>
              <w:spacing w:line="300" w:lineRule="exact"/>
              <w:ind w:firstLine="0" w:firstLineChars="0"/>
              <w:jc w:val="center"/>
              <w:rPr>
                <w:rFonts w:hint="default" w:ascii="Times New Roman" w:hAnsi="Times New Roman" w:cs="Times New Roman"/>
                <w:b/>
                <w:bCs/>
                <w:sz w:val="21"/>
                <w:szCs w:val="22"/>
              </w:rPr>
            </w:pPr>
            <w:r>
              <w:rPr>
                <w:rFonts w:hint="default" w:ascii="Times New Roman" w:hAnsi="Times New Roman" w:cs="Times New Roman"/>
                <w:b/>
                <w:bCs/>
                <w:sz w:val="21"/>
                <w:szCs w:val="22"/>
              </w:rPr>
              <w:t>提名等级</w:t>
            </w:r>
          </w:p>
        </w:tc>
        <w:tc>
          <w:tcPr>
            <w:tcW w:w="3722" w:type="pct"/>
            <w:vAlign w:val="center"/>
          </w:tcPr>
          <w:p w14:paraId="03F5F038">
            <w:pPr>
              <w:pStyle w:val="3"/>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sz w:val="21"/>
              </w:rPr>
            </w:pPr>
            <w:r>
              <w:rPr>
                <w:rFonts w:hint="default" w:ascii="Times New Roman" w:hAnsi="Times New Roman" w:cs="Times New Roman"/>
                <w:sz w:val="21"/>
                <w:szCs w:val="21"/>
              </w:rPr>
              <w:t>二等奖或三等奖</w:t>
            </w:r>
          </w:p>
        </w:tc>
      </w:tr>
      <w:tr w14:paraId="686354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277" w:type="pct"/>
            <w:vAlign w:val="center"/>
          </w:tcPr>
          <w:p w14:paraId="1717529F">
            <w:pPr>
              <w:pStyle w:val="3"/>
              <w:spacing w:line="300" w:lineRule="exact"/>
              <w:ind w:firstLine="0" w:firstLineChars="0"/>
              <w:jc w:val="center"/>
              <w:rPr>
                <w:rFonts w:hint="default" w:ascii="Times New Roman" w:hAnsi="Times New Roman" w:cs="Times New Roman"/>
                <w:b/>
                <w:bCs/>
                <w:sz w:val="21"/>
                <w:szCs w:val="22"/>
              </w:rPr>
            </w:pPr>
            <w:r>
              <w:rPr>
                <w:rFonts w:hint="default" w:ascii="Times New Roman" w:hAnsi="Times New Roman" w:cs="Times New Roman"/>
                <w:b/>
                <w:bCs/>
                <w:sz w:val="21"/>
                <w:szCs w:val="22"/>
              </w:rPr>
              <w:t>主要完成人</w:t>
            </w:r>
          </w:p>
        </w:tc>
        <w:tc>
          <w:tcPr>
            <w:tcW w:w="3722" w:type="pct"/>
            <w:vAlign w:val="center"/>
          </w:tcPr>
          <w:p w14:paraId="30293DE3">
            <w:pPr>
              <w:pStyle w:val="3"/>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sz w:val="21"/>
              </w:rPr>
            </w:pPr>
            <w:r>
              <w:rPr>
                <w:rFonts w:hint="default" w:ascii="Times New Roman" w:hAnsi="Times New Roman" w:cs="Times New Roman"/>
                <w:sz w:val="21"/>
              </w:rPr>
              <w:t>李晓斌、况斌、刘爱民、邱朝晖、李超平、常珍、何清林</w:t>
            </w:r>
          </w:p>
        </w:tc>
      </w:tr>
      <w:tr w14:paraId="26DB15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277" w:type="pct"/>
            <w:vAlign w:val="center"/>
          </w:tcPr>
          <w:p w14:paraId="7E05A378">
            <w:pPr>
              <w:pStyle w:val="3"/>
              <w:spacing w:line="300" w:lineRule="exact"/>
              <w:ind w:firstLine="0" w:firstLineChars="0"/>
              <w:jc w:val="center"/>
              <w:rPr>
                <w:rFonts w:hint="default" w:ascii="Times New Roman" w:hAnsi="Times New Roman" w:cs="Times New Roman"/>
                <w:b/>
                <w:bCs/>
                <w:sz w:val="21"/>
                <w:szCs w:val="22"/>
              </w:rPr>
            </w:pPr>
            <w:r>
              <w:rPr>
                <w:rFonts w:hint="default" w:ascii="Times New Roman" w:hAnsi="Times New Roman" w:cs="Times New Roman"/>
                <w:b/>
                <w:bCs/>
                <w:sz w:val="21"/>
                <w:szCs w:val="22"/>
              </w:rPr>
              <w:t>主要完成单位</w:t>
            </w:r>
          </w:p>
        </w:tc>
        <w:tc>
          <w:tcPr>
            <w:tcW w:w="3722" w:type="pct"/>
            <w:vAlign w:val="center"/>
          </w:tcPr>
          <w:p w14:paraId="33CE4007">
            <w:pPr>
              <w:pStyle w:val="3"/>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sz w:val="21"/>
                <w:szCs w:val="21"/>
              </w:rPr>
            </w:pPr>
            <w:r>
              <w:rPr>
                <w:rFonts w:hint="default" w:ascii="Times New Roman" w:hAnsi="Times New Roman" w:cs="Times New Roman"/>
                <w:sz w:val="21"/>
                <w:szCs w:val="21"/>
              </w:rPr>
              <w:t>湖南明瑞制药股份有限公司、北京华睿鼎信科技有限公司、湖南本草制药有限责任公司</w:t>
            </w:r>
          </w:p>
        </w:tc>
      </w:tr>
    </w:tbl>
    <w:p w14:paraId="5B6BC9CF">
      <w:pPr>
        <w:widowControl/>
        <w:adjustRightInd w:val="0"/>
        <w:snapToGrid w:val="0"/>
        <w:jc w:val="center"/>
        <w:rPr>
          <w:rFonts w:hint="default" w:ascii="Times New Roman" w:hAnsi="Times New Roman" w:cs="Times New Roman"/>
          <w:b/>
          <w:bCs/>
          <w:spacing w:val="-11"/>
          <w:kern w:val="0"/>
          <w:sz w:val="28"/>
          <w:szCs w:val="28"/>
          <w:lang w:bidi="ar"/>
        </w:rPr>
      </w:pPr>
    </w:p>
    <w:p w14:paraId="02C6F398">
      <w:pPr>
        <w:widowControl/>
        <w:adjustRightInd w:val="0"/>
        <w:snapToGrid w:val="0"/>
        <w:jc w:val="center"/>
        <w:rPr>
          <w:rFonts w:hint="default" w:ascii="Times New Roman" w:hAnsi="Times New Roman" w:cs="Times New Roman"/>
          <w:b/>
          <w:bCs/>
          <w:spacing w:val="-11"/>
          <w:kern w:val="0"/>
          <w:sz w:val="28"/>
          <w:szCs w:val="28"/>
          <w:lang w:bidi="ar"/>
        </w:rPr>
      </w:pPr>
      <w:r>
        <w:rPr>
          <w:rFonts w:hint="default" w:ascii="Times New Roman" w:hAnsi="Times New Roman" w:cs="Times New Roman"/>
          <w:b/>
          <w:bCs/>
          <w:spacing w:val="-11"/>
          <w:kern w:val="0"/>
          <w:sz w:val="28"/>
          <w:szCs w:val="28"/>
          <w:lang w:bidi="ar"/>
        </w:rPr>
        <w:t>主要知识产权和标准规范等目录</w:t>
      </w:r>
    </w:p>
    <w:p w14:paraId="704DA28C">
      <w:pPr>
        <w:widowControl/>
        <w:adjustRightInd w:val="0"/>
        <w:snapToGrid w:val="0"/>
        <w:jc w:val="center"/>
        <w:rPr>
          <w:rFonts w:hint="default" w:ascii="Times New Roman" w:hAnsi="Times New Roman" w:cs="Times New Roman"/>
          <w:b/>
          <w:bCs/>
          <w:spacing w:val="-11"/>
          <w:kern w:val="0"/>
          <w:sz w:val="28"/>
          <w:szCs w:val="28"/>
          <w:lang w:bidi="ar"/>
        </w:rPr>
      </w:pPr>
      <w:r>
        <w:rPr>
          <w:rFonts w:hint="default" w:ascii="Times New Roman" w:hAnsi="Times New Roman" w:cs="Times New Roman"/>
          <w:b/>
          <w:bCs/>
          <w:spacing w:val="-11"/>
          <w:kern w:val="0"/>
          <w:sz w:val="28"/>
          <w:szCs w:val="28"/>
          <w:lang w:bidi="ar"/>
        </w:rPr>
        <w:t>（不超过10件）</w:t>
      </w:r>
    </w:p>
    <w:tbl>
      <w:tblPr>
        <w:tblStyle w:val="4"/>
        <w:tblW w:w="5272"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71"/>
        <w:gridCol w:w="1415"/>
        <w:gridCol w:w="501"/>
        <w:gridCol w:w="1045"/>
        <w:gridCol w:w="1057"/>
        <w:gridCol w:w="886"/>
        <w:gridCol w:w="1571"/>
        <w:gridCol w:w="1486"/>
        <w:gridCol w:w="803"/>
      </w:tblGrid>
      <w:tr w14:paraId="5F6D66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55" w:type="pct"/>
            <w:noWrap w:val="0"/>
            <w:vAlign w:val="center"/>
          </w:tcPr>
          <w:p w14:paraId="2127A66D">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知识产权（标准）类别</w:t>
            </w:r>
          </w:p>
        </w:tc>
        <w:tc>
          <w:tcPr>
            <w:tcW w:w="749" w:type="pct"/>
            <w:noWrap w:val="0"/>
            <w:vAlign w:val="center"/>
          </w:tcPr>
          <w:p w14:paraId="3B2131FE">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知识产权（标准）具体名称</w:t>
            </w:r>
          </w:p>
        </w:tc>
        <w:tc>
          <w:tcPr>
            <w:tcW w:w="265" w:type="pct"/>
            <w:noWrap w:val="0"/>
            <w:vAlign w:val="center"/>
          </w:tcPr>
          <w:p w14:paraId="7E1D4C04">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国家</w:t>
            </w:r>
          </w:p>
          <w:p w14:paraId="271CD709">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（地区）</w:t>
            </w:r>
          </w:p>
        </w:tc>
        <w:tc>
          <w:tcPr>
            <w:tcW w:w="553" w:type="pct"/>
            <w:noWrap w:val="0"/>
            <w:vAlign w:val="center"/>
          </w:tcPr>
          <w:p w14:paraId="30B77385">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授权号（专利号、标准编号）</w:t>
            </w:r>
          </w:p>
        </w:tc>
        <w:tc>
          <w:tcPr>
            <w:tcW w:w="560" w:type="pct"/>
            <w:noWrap w:val="0"/>
            <w:vAlign w:val="center"/>
          </w:tcPr>
          <w:p w14:paraId="024CC51D">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授权（标准发布）日期</w:t>
            </w:r>
          </w:p>
        </w:tc>
        <w:tc>
          <w:tcPr>
            <w:tcW w:w="469" w:type="pct"/>
            <w:noWrap w:val="0"/>
            <w:vAlign w:val="center"/>
          </w:tcPr>
          <w:p w14:paraId="3FDE4EE3">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证书编号</w:t>
            </w:r>
            <w:r>
              <w:rPr>
                <w:rFonts w:hint="default" w:ascii="Times New Roman" w:hAnsi="Times New Roman" w:cs="Times New Roman"/>
                <w:color w:val="auto"/>
                <w:sz w:val="21"/>
                <w:szCs w:val="21"/>
                <w:highlight w:val="none"/>
              </w:rPr>
              <w:br w:type="textWrapping"/>
            </w:r>
            <w:r>
              <w:rPr>
                <w:rFonts w:hint="default" w:ascii="Times New Roman" w:hAnsi="Times New Roman" w:cs="Times New Roman"/>
                <w:color w:val="auto"/>
                <w:sz w:val="21"/>
                <w:szCs w:val="21"/>
                <w:highlight w:val="none"/>
              </w:rPr>
              <w:t>（标准批准发布部门）</w:t>
            </w:r>
          </w:p>
        </w:tc>
        <w:tc>
          <w:tcPr>
            <w:tcW w:w="832" w:type="pct"/>
            <w:noWrap w:val="0"/>
            <w:vAlign w:val="center"/>
          </w:tcPr>
          <w:p w14:paraId="5A09E742">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权利人（标准起草单位）</w:t>
            </w:r>
          </w:p>
        </w:tc>
        <w:tc>
          <w:tcPr>
            <w:tcW w:w="787" w:type="pct"/>
            <w:noWrap w:val="0"/>
            <w:vAlign w:val="center"/>
          </w:tcPr>
          <w:p w14:paraId="25AC3CED">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发明人（标准起草人）</w:t>
            </w:r>
          </w:p>
        </w:tc>
        <w:tc>
          <w:tcPr>
            <w:tcW w:w="425" w:type="pct"/>
            <w:noWrap w:val="0"/>
            <w:vAlign w:val="center"/>
          </w:tcPr>
          <w:p w14:paraId="0D13AA12">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专利（标准）有效状态</w:t>
            </w:r>
          </w:p>
        </w:tc>
      </w:tr>
      <w:tr w14:paraId="7ED917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355" w:type="pct"/>
            <w:shd w:val="clear" w:color="auto" w:fill="auto"/>
            <w:noWrap w:val="0"/>
            <w:vAlign w:val="center"/>
          </w:tcPr>
          <w:p w14:paraId="7DA01555">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发明专利</w:t>
            </w:r>
          </w:p>
        </w:tc>
        <w:tc>
          <w:tcPr>
            <w:tcW w:w="749" w:type="pct"/>
            <w:shd w:val="clear" w:color="auto" w:fill="auto"/>
            <w:noWrap w:val="0"/>
            <w:vAlign w:val="center"/>
          </w:tcPr>
          <w:p w14:paraId="1500322B">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一种药用氧化镧的制备方法</w:t>
            </w:r>
          </w:p>
        </w:tc>
        <w:tc>
          <w:tcPr>
            <w:tcW w:w="265" w:type="pct"/>
            <w:shd w:val="clear" w:color="auto" w:fill="auto"/>
            <w:noWrap w:val="0"/>
            <w:vAlign w:val="center"/>
          </w:tcPr>
          <w:p w14:paraId="64F08659">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中国</w:t>
            </w:r>
          </w:p>
        </w:tc>
        <w:tc>
          <w:tcPr>
            <w:tcW w:w="553" w:type="pct"/>
            <w:shd w:val="clear" w:color="auto" w:fill="auto"/>
            <w:noWrap w:val="0"/>
            <w:vAlign w:val="center"/>
          </w:tcPr>
          <w:p w14:paraId="5E5D8B67">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ZL</w:t>
            </w:r>
            <w:r>
              <w:rPr>
                <w:rFonts w:hint="default" w:ascii="Times New Roman" w:hAnsi="Times New Roman" w:cs="Times New Roman"/>
                <w:color w:val="auto"/>
                <w:sz w:val="21"/>
                <w:szCs w:val="21"/>
                <w:highlight w:val="none"/>
              </w:rPr>
              <w:t>202311841132.2</w:t>
            </w:r>
          </w:p>
        </w:tc>
        <w:tc>
          <w:tcPr>
            <w:tcW w:w="560" w:type="pct"/>
            <w:shd w:val="clear" w:color="auto" w:fill="auto"/>
            <w:noWrap w:val="0"/>
            <w:vAlign w:val="center"/>
          </w:tcPr>
          <w:p w14:paraId="06BD7D64">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2023年12月29日</w:t>
            </w:r>
          </w:p>
        </w:tc>
        <w:tc>
          <w:tcPr>
            <w:tcW w:w="469" w:type="pct"/>
            <w:shd w:val="clear" w:color="auto" w:fill="auto"/>
            <w:noWrap w:val="0"/>
            <w:vAlign w:val="center"/>
          </w:tcPr>
          <w:p w14:paraId="4351BC33">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第7317797号</w:t>
            </w:r>
          </w:p>
        </w:tc>
        <w:tc>
          <w:tcPr>
            <w:tcW w:w="832" w:type="pct"/>
            <w:shd w:val="clear" w:color="auto" w:fill="auto"/>
            <w:noWrap w:val="0"/>
            <w:vAlign w:val="center"/>
          </w:tcPr>
          <w:p w14:paraId="783D8106">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湖南本草制药有限责任公司</w:t>
            </w:r>
            <w:r>
              <w:rPr>
                <w:rFonts w:hint="default" w:ascii="Times New Roman" w:hAnsi="Times New Roman" w:cs="Times New Roman"/>
                <w:color w:val="auto"/>
                <w:sz w:val="21"/>
                <w:szCs w:val="21"/>
                <w:highlight w:val="none"/>
                <w:lang w:eastAsia="zh-CN"/>
              </w:rPr>
              <w:t>、湖南明瑞制药股份有限公司</w:t>
            </w:r>
          </w:p>
        </w:tc>
        <w:tc>
          <w:tcPr>
            <w:tcW w:w="787" w:type="pct"/>
            <w:shd w:val="clear" w:color="auto" w:fill="auto"/>
            <w:noWrap w:val="0"/>
            <w:vAlign w:val="center"/>
          </w:tcPr>
          <w:p w14:paraId="19AA8298">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李晓斌</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李超平</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龙慧玲</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邱朝晖</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何清林</w:t>
            </w:r>
          </w:p>
        </w:tc>
        <w:tc>
          <w:tcPr>
            <w:tcW w:w="425" w:type="pct"/>
            <w:shd w:val="clear" w:color="auto" w:fill="auto"/>
            <w:noWrap w:val="0"/>
            <w:vAlign w:val="center"/>
          </w:tcPr>
          <w:p w14:paraId="3CC294D0">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有效专利</w:t>
            </w:r>
          </w:p>
        </w:tc>
      </w:tr>
      <w:tr w14:paraId="1516E3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355" w:type="pct"/>
            <w:shd w:val="clear" w:color="auto" w:fill="auto"/>
            <w:noWrap w:val="0"/>
            <w:vAlign w:val="center"/>
          </w:tcPr>
          <w:p w14:paraId="34E6CB3C">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发明专利</w:t>
            </w:r>
          </w:p>
        </w:tc>
        <w:tc>
          <w:tcPr>
            <w:tcW w:w="749" w:type="pct"/>
            <w:shd w:val="clear" w:color="auto" w:fill="auto"/>
            <w:noWrap w:val="0"/>
            <w:vAlign w:val="center"/>
          </w:tcPr>
          <w:p w14:paraId="46E3D4F8">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一种小粒径四水碳酸镧的制备方法</w:t>
            </w:r>
          </w:p>
        </w:tc>
        <w:tc>
          <w:tcPr>
            <w:tcW w:w="265" w:type="pct"/>
            <w:shd w:val="clear" w:color="auto" w:fill="auto"/>
            <w:noWrap w:val="0"/>
            <w:vAlign w:val="center"/>
          </w:tcPr>
          <w:p w14:paraId="76084692">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中国</w:t>
            </w:r>
          </w:p>
        </w:tc>
        <w:tc>
          <w:tcPr>
            <w:tcW w:w="553" w:type="pct"/>
            <w:shd w:val="clear" w:color="auto" w:fill="auto"/>
            <w:noWrap w:val="0"/>
            <w:vAlign w:val="center"/>
          </w:tcPr>
          <w:p w14:paraId="06CBAA9C">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ZL</w:t>
            </w:r>
            <w:r>
              <w:rPr>
                <w:rFonts w:hint="default" w:ascii="Times New Roman" w:hAnsi="Times New Roman" w:cs="Times New Roman"/>
                <w:color w:val="auto"/>
                <w:sz w:val="21"/>
                <w:szCs w:val="21"/>
                <w:highlight w:val="none"/>
              </w:rPr>
              <w:t>202310021176.4</w:t>
            </w:r>
          </w:p>
        </w:tc>
        <w:tc>
          <w:tcPr>
            <w:tcW w:w="560" w:type="pct"/>
            <w:shd w:val="clear" w:color="auto" w:fill="auto"/>
            <w:noWrap w:val="0"/>
            <w:vAlign w:val="center"/>
          </w:tcPr>
          <w:p w14:paraId="327E3637">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2024年1月23日</w:t>
            </w:r>
          </w:p>
        </w:tc>
        <w:tc>
          <w:tcPr>
            <w:tcW w:w="469" w:type="pct"/>
            <w:shd w:val="clear" w:color="auto" w:fill="auto"/>
            <w:noWrap w:val="0"/>
            <w:vAlign w:val="center"/>
          </w:tcPr>
          <w:p w14:paraId="3C9426BF">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第6634573号</w:t>
            </w:r>
          </w:p>
        </w:tc>
        <w:tc>
          <w:tcPr>
            <w:tcW w:w="832" w:type="pct"/>
            <w:shd w:val="clear" w:color="auto" w:fill="auto"/>
            <w:noWrap w:val="0"/>
            <w:vAlign w:val="center"/>
          </w:tcPr>
          <w:p w14:paraId="3C6F77F6">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eastAsia="zh-CN"/>
              </w:rPr>
              <w:t>湖南明瑞制药股份有限公司</w:t>
            </w:r>
          </w:p>
        </w:tc>
        <w:tc>
          <w:tcPr>
            <w:tcW w:w="787" w:type="pct"/>
            <w:shd w:val="clear" w:color="auto" w:fill="auto"/>
            <w:noWrap w:val="0"/>
            <w:vAlign w:val="center"/>
          </w:tcPr>
          <w:p w14:paraId="02B2F9F0">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刘爱民</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章泽恒</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李晓斌</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张文艺</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叶凯</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张宇澄</w:t>
            </w:r>
          </w:p>
        </w:tc>
        <w:tc>
          <w:tcPr>
            <w:tcW w:w="425" w:type="pct"/>
            <w:shd w:val="clear" w:color="auto" w:fill="auto"/>
            <w:noWrap w:val="0"/>
            <w:vAlign w:val="center"/>
          </w:tcPr>
          <w:p w14:paraId="15E4A0D0">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有效专利</w:t>
            </w:r>
          </w:p>
        </w:tc>
      </w:tr>
      <w:tr w14:paraId="3ED4E5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355" w:type="pct"/>
            <w:noWrap w:val="0"/>
            <w:vAlign w:val="center"/>
          </w:tcPr>
          <w:p w14:paraId="5967D494">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发明专利</w:t>
            </w:r>
          </w:p>
        </w:tc>
        <w:tc>
          <w:tcPr>
            <w:tcW w:w="749" w:type="pct"/>
            <w:noWrap w:val="0"/>
            <w:vAlign w:val="center"/>
          </w:tcPr>
          <w:p w14:paraId="0AE24B57">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一种碳酸镧咀嚼片的制备检测分选方法</w:t>
            </w:r>
          </w:p>
        </w:tc>
        <w:tc>
          <w:tcPr>
            <w:tcW w:w="265" w:type="pct"/>
            <w:noWrap w:val="0"/>
            <w:vAlign w:val="center"/>
          </w:tcPr>
          <w:p w14:paraId="66EE6BF7">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中国</w:t>
            </w:r>
          </w:p>
        </w:tc>
        <w:tc>
          <w:tcPr>
            <w:tcW w:w="553" w:type="pct"/>
            <w:noWrap w:val="0"/>
            <w:vAlign w:val="center"/>
          </w:tcPr>
          <w:p w14:paraId="06B41683">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ZL</w:t>
            </w:r>
            <w:r>
              <w:rPr>
                <w:rFonts w:hint="default" w:ascii="Times New Roman" w:hAnsi="Times New Roman" w:cs="Times New Roman"/>
                <w:color w:val="auto"/>
                <w:sz w:val="21"/>
                <w:szCs w:val="21"/>
                <w:highlight w:val="none"/>
              </w:rPr>
              <w:t>202311326354.0</w:t>
            </w:r>
          </w:p>
        </w:tc>
        <w:tc>
          <w:tcPr>
            <w:tcW w:w="560" w:type="pct"/>
            <w:noWrap w:val="0"/>
            <w:vAlign w:val="center"/>
          </w:tcPr>
          <w:p w14:paraId="2B478179">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2023年12月26日</w:t>
            </w:r>
          </w:p>
        </w:tc>
        <w:tc>
          <w:tcPr>
            <w:tcW w:w="469" w:type="pct"/>
            <w:noWrap w:val="0"/>
            <w:vAlign w:val="center"/>
          </w:tcPr>
          <w:p w14:paraId="4777CC56">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第6587684号</w:t>
            </w:r>
          </w:p>
        </w:tc>
        <w:tc>
          <w:tcPr>
            <w:tcW w:w="832" w:type="pct"/>
            <w:noWrap w:val="0"/>
            <w:vAlign w:val="center"/>
          </w:tcPr>
          <w:p w14:paraId="3BFD3D39">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eastAsia="zh-CN"/>
              </w:rPr>
              <w:t>湖南明瑞制药股份有限公司</w:t>
            </w:r>
          </w:p>
        </w:tc>
        <w:tc>
          <w:tcPr>
            <w:tcW w:w="787" w:type="pct"/>
            <w:noWrap w:val="0"/>
            <w:vAlign w:val="center"/>
          </w:tcPr>
          <w:p w14:paraId="44386B86">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李晓斌</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龙慧玲</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李超平</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张宇澄</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国记石</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何清林</w:t>
            </w:r>
          </w:p>
        </w:tc>
        <w:tc>
          <w:tcPr>
            <w:tcW w:w="425" w:type="pct"/>
            <w:shd w:val="clear" w:color="auto" w:fill="auto"/>
            <w:noWrap w:val="0"/>
            <w:vAlign w:val="center"/>
          </w:tcPr>
          <w:p w14:paraId="64A1C549">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有效专利</w:t>
            </w:r>
          </w:p>
        </w:tc>
      </w:tr>
      <w:tr w14:paraId="0B340C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noWrap w:val="0"/>
            <w:vAlign w:val="center"/>
          </w:tcPr>
          <w:p w14:paraId="5C518A17">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发明专利</w:t>
            </w:r>
          </w:p>
        </w:tc>
        <w:tc>
          <w:tcPr>
            <w:tcW w:w="749" w:type="pct"/>
            <w:noWrap w:val="0"/>
            <w:vAlign w:val="center"/>
          </w:tcPr>
          <w:p w14:paraId="10D2035F">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碳酸镧药用组合物及其应用与治疗高磷血症的药物</w:t>
            </w:r>
          </w:p>
        </w:tc>
        <w:tc>
          <w:tcPr>
            <w:tcW w:w="265" w:type="pct"/>
            <w:noWrap w:val="0"/>
            <w:vAlign w:val="center"/>
          </w:tcPr>
          <w:p w14:paraId="108F53E3">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中国</w:t>
            </w:r>
          </w:p>
        </w:tc>
        <w:tc>
          <w:tcPr>
            <w:tcW w:w="553" w:type="pct"/>
            <w:noWrap w:val="0"/>
            <w:vAlign w:val="center"/>
          </w:tcPr>
          <w:p w14:paraId="1E8A4C70">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ZL</w:t>
            </w:r>
            <w:r>
              <w:rPr>
                <w:rFonts w:hint="default" w:ascii="Times New Roman" w:hAnsi="Times New Roman" w:cs="Times New Roman"/>
                <w:color w:val="auto"/>
                <w:sz w:val="21"/>
                <w:szCs w:val="21"/>
                <w:highlight w:val="none"/>
              </w:rPr>
              <w:t>202411714542.5</w:t>
            </w:r>
          </w:p>
        </w:tc>
        <w:tc>
          <w:tcPr>
            <w:tcW w:w="560" w:type="pct"/>
            <w:noWrap w:val="0"/>
            <w:vAlign w:val="center"/>
          </w:tcPr>
          <w:p w14:paraId="089BE1AA">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2025年10月28日</w:t>
            </w:r>
          </w:p>
        </w:tc>
        <w:tc>
          <w:tcPr>
            <w:tcW w:w="469" w:type="pct"/>
            <w:noWrap w:val="0"/>
            <w:vAlign w:val="center"/>
          </w:tcPr>
          <w:p w14:paraId="53BE5E7C">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第8415148号</w:t>
            </w:r>
          </w:p>
        </w:tc>
        <w:tc>
          <w:tcPr>
            <w:tcW w:w="832" w:type="pct"/>
            <w:noWrap w:val="0"/>
            <w:vAlign w:val="center"/>
          </w:tcPr>
          <w:p w14:paraId="485AC785">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北京华睿鼎信科技有限公司</w:t>
            </w:r>
          </w:p>
        </w:tc>
        <w:tc>
          <w:tcPr>
            <w:tcW w:w="787" w:type="pct"/>
            <w:noWrap w:val="0"/>
            <w:vAlign w:val="center"/>
          </w:tcPr>
          <w:p w14:paraId="20334283">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况斌</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常珍</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安奕霖</w:t>
            </w:r>
          </w:p>
        </w:tc>
        <w:tc>
          <w:tcPr>
            <w:tcW w:w="425" w:type="pct"/>
            <w:shd w:val="clear" w:color="auto" w:fill="auto"/>
            <w:noWrap w:val="0"/>
            <w:vAlign w:val="center"/>
          </w:tcPr>
          <w:p w14:paraId="744FC344">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有效专利</w:t>
            </w:r>
          </w:p>
        </w:tc>
      </w:tr>
      <w:tr w14:paraId="4DD97D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noWrap w:val="0"/>
            <w:vAlign w:val="center"/>
          </w:tcPr>
          <w:p w14:paraId="1ABFEC89">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标准</w:t>
            </w:r>
          </w:p>
        </w:tc>
        <w:tc>
          <w:tcPr>
            <w:tcW w:w="749" w:type="pct"/>
            <w:noWrap w:val="0"/>
            <w:vAlign w:val="center"/>
          </w:tcPr>
          <w:p w14:paraId="5F43E1A9">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碳酸镧</w:t>
            </w:r>
          </w:p>
        </w:tc>
        <w:tc>
          <w:tcPr>
            <w:tcW w:w="265" w:type="pct"/>
            <w:noWrap w:val="0"/>
            <w:vAlign w:val="center"/>
          </w:tcPr>
          <w:p w14:paraId="7218445B">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中国</w:t>
            </w:r>
          </w:p>
        </w:tc>
        <w:tc>
          <w:tcPr>
            <w:tcW w:w="553" w:type="pct"/>
            <w:noWrap w:val="0"/>
            <w:vAlign w:val="center"/>
          </w:tcPr>
          <w:p w14:paraId="534FD42C">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YBY62642019</w:t>
            </w:r>
          </w:p>
        </w:tc>
        <w:tc>
          <w:tcPr>
            <w:tcW w:w="560" w:type="pct"/>
            <w:noWrap w:val="0"/>
            <w:vAlign w:val="center"/>
          </w:tcPr>
          <w:p w14:paraId="5FF534BE">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2019年6月27日</w:t>
            </w:r>
          </w:p>
        </w:tc>
        <w:tc>
          <w:tcPr>
            <w:tcW w:w="469" w:type="pct"/>
            <w:shd w:val="clear" w:color="auto" w:fill="auto"/>
            <w:noWrap w:val="0"/>
            <w:vAlign w:val="center"/>
          </w:tcPr>
          <w:p w14:paraId="36753814">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国家药品监督管理局</w:t>
            </w:r>
          </w:p>
        </w:tc>
        <w:tc>
          <w:tcPr>
            <w:tcW w:w="832" w:type="pct"/>
            <w:shd w:val="clear" w:color="auto" w:fill="auto"/>
            <w:noWrap w:val="0"/>
            <w:vAlign w:val="center"/>
          </w:tcPr>
          <w:p w14:paraId="37D3C264">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eastAsia="zh-CN"/>
              </w:rPr>
              <w:t>湖南明瑞制药股份有限公司</w:t>
            </w:r>
          </w:p>
        </w:tc>
        <w:tc>
          <w:tcPr>
            <w:tcW w:w="787" w:type="pct"/>
            <w:noWrap w:val="0"/>
            <w:vAlign w:val="center"/>
          </w:tcPr>
          <w:p w14:paraId="1BD3F7D1">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刘爱民</w:t>
            </w:r>
          </w:p>
        </w:tc>
        <w:tc>
          <w:tcPr>
            <w:tcW w:w="425" w:type="pct"/>
            <w:noWrap w:val="0"/>
            <w:vAlign w:val="center"/>
          </w:tcPr>
          <w:p w14:paraId="0D38923B">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其他有效的知识产权</w:t>
            </w:r>
          </w:p>
        </w:tc>
      </w:tr>
      <w:tr w14:paraId="5CDA39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noWrap w:val="0"/>
            <w:vAlign w:val="center"/>
          </w:tcPr>
          <w:p w14:paraId="288A6976">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标准</w:t>
            </w:r>
          </w:p>
        </w:tc>
        <w:tc>
          <w:tcPr>
            <w:tcW w:w="749" w:type="pct"/>
            <w:noWrap w:val="0"/>
            <w:vAlign w:val="center"/>
          </w:tcPr>
          <w:p w14:paraId="23914DB8">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碳酸镧</w:t>
            </w:r>
            <w:r>
              <w:rPr>
                <w:rFonts w:hint="default" w:ascii="Times New Roman" w:hAnsi="Times New Roman" w:cs="Times New Roman"/>
                <w:color w:val="auto"/>
                <w:sz w:val="21"/>
                <w:szCs w:val="21"/>
                <w:highlight w:val="none"/>
                <w:lang w:val="en-US" w:eastAsia="zh-CN"/>
              </w:rPr>
              <w:t>咀嚼片</w:t>
            </w:r>
          </w:p>
        </w:tc>
        <w:tc>
          <w:tcPr>
            <w:tcW w:w="265" w:type="pct"/>
            <w:noWrap w:val="0"/>
            <w:vAlign w:val="center"/>
          </w:tcPr>
          <w:p w14:paraId="64F4C5DB">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中国</w:t>
            </w:r>
          </w:p>
        </w:tc>
        <w:tc>
          <w:tcPr>
            <w:tcW w:w="553" w:type="pct"/>
            <w:noWrap w:val="0"/>
            <w:vAlign w:val="center"/>
          </w:tcPr>
          <w:p w14:paraId="0A7A7978">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YBH00292020</w:t>
            </w:r>
          </w:p>
        </w:tc>
        <w:tc>
          <w:tcPr>
            <w:tcW w:w="560" w:type="pct"/>
            <w:noWrap w:val="0"/>
            <w:vAlign w:val="center"/>
          </w:tcPr>
          <w:p w14:paraId="4774F422">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2020年2月20日</w:t>
            </w:r>
          </w:p>
        </w:tc>
        <w:tc>
          <w:tcPr>
            <w:tcW w:w="469" w:type="pct"/>
            <w:noWrap w:val="0"/>
            <w:vAlign w:val="center"/>
          </w:tcPr>
          <w:p w14:paraId="4490970A">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国家药品监督管理局</w:t>
            </w:r>
          </w:p>
        </w:tc>
        <w:tc>
          <w:tcPr>
            <w:tcW w:w="832" w:type="pct"/>
            <w:noWrap w:val="0"/>
            <w:vAlign w:val="center"/>
          </w:tcPr>
          <w:p w14:paraId="7EB3575F">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eastAsia="zh-CN"/>
              </w:rPr>
              <w:t>湖南明瑞制药股份有限公司</w:t>
            </w:r>
          </w:p>
        </w:tc>
        <w:tc>
          <w:tcPr>
            <w:tcW w:w="787" w:type="pct"/>
            <w:noWrap w:val="0"/>
            <w:vAlign w:val="center"/>
          </w:tcPr>
          <w:p w14:paraId="52AA29C1">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李晓斌</w:t>
            </w:r>
          </w:p>
        </w:tc>
        <w:tc>
          <w:tcPr>
            <w:tcW w:w="425" w:type="pct"/>
            <w:noWrap w:val="0"/>
            <w:vAlign w:val="center"/>
          </w:tcPr>
          <w:p w14:paraId="48D4D5EE">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其他有效的知识产权</w:t>
            </w:r>
          </w:p>
        </w:tc>
      </w:tr>
      <w:tr w14:paraId="46EC83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355" w:type="pct"/>
            <w:noWrap w:val="0"/>
            <w:vAlign w:val="center"/>
          </w:tcPr>
          <w:p w14:paraId="0001CEE7">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标准</w:t>
            </w:r>
          </w:p>
        </w:tc>
        <w:tc>
          <w:tcPr>
            <w:tcW w:w="749" w:type="pct"/>
            <w:noWrap w:val="0"/>
            <w:vAlign w:val="center"/>
          </w:tcPr>
          <w:p w14:paraId="55AC6BA9">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碳酸镧</w:t>
            </w:r>
            <w:r>
              <w:rPr>
                <w:rFonts w:hint="default" w:ascii="Times New Roman" w:hAnsi="Times New Roman" w:cs="Times New Roman"/>
                <w:color w:val="auto"/>
                <w:sz w:val="21"/>
                <w:szCs w:val="21"/>
                <w:highlight w:val="none"/>
                <w:lang w:val="en-US" w:eastAsia="zh-CN"/>
              </w:rPr>
              <w:t>颗粒</w:t>
            </w:r>
          </w:p>
        </w:tc>
        <w:tc>
          <w:tcPr>
            <w:tcW w:w="265" w:type="pct"/>
            <w:noWrap w:val="0"/>
            <w:vAlign w:val="center"/>
          </w:tcPr>
          <w:p w14:paraId="3C7F6D95">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中国</w:t>
            </w:r>
          </w:p>
        </w:tc>
        <w:tc>
          <w:tcPr>
            <w:tcW w:w="553" w:type="pct"/>
            <w:noWrap w:val="0"/>
            <w:vAlign w:val="center"/>
          </w:tcPr>
          <w:p w14:paraId="165EDA7E">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YBH30922024</w:t>
            </w:r>
          </w:p>
        </w:tc>
        <w:tc>
          <w:tcPr>
            <w:tcW w:w="560" w:type="pct"/>
            <w:noWrap w:val="0"/>
            <w:vAlign w:val="center"/>
          </w:tcPr>
          <w:p w14:paraId="6D4E4BCA">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2024年12月25日</w:t>
            </w:r>
          </w:p>
        </w:tc>
        <w:tc>
          <w:tcPr>
            <w:tcW w:w="469" w:type="pct"/>
            <w:noWrap w:val="0"/>
            <w:vAlign w:val="center"/>
          </w:tcPr>
          <w:p w14:paraId="4677F152">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国家药品监督管理局</w:t>
            </w:r>
          </w:p>
        </w:tc>
        <w:tc>
          <w:tcPr>
            <w:tcW w:w="832" w:type="pct"/>
            <w:noWrap w:val="0"/>
            <w:vAlign w:val="center"/>
          </w:tcPr>
          <w:p w14:paraId="1B91B42D">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eastAsia="zh-CN"/>
              </w:rPr>
              <w:t>湖南明瑞制药股份有限公司</w:t>
            </w:r>
          </w:p>
        </w:tc>
        <w:tc>
          <w:tcPr>
            <w:tcW w:w="787" w:type="pct"/>
            <w:noWrap w:val="0"/>
            <w:vAlign w:val="center"/>
          </w:tcPr>
          <w:p w14:paraId="21E7DA21">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何清林</w:t>
            </w:r>
          </w:p>
        </w:tc>
        <w:tc>
          <w:tcPr>
            <w:tcW w:w="425" w:type="pct"/>
            <w:noWrap w:val="0"/>
            <w:vAlign w:val="center"/>
          </w:tcPr>
          <w:p w14:paraId="4C74AF71">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其他有效的知识产权</w:t>
            </w:r>
          </w:p>
        </w:tc>
      </w:tr>
      <w:tr w14:paraId="430C45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355" w:type="pct"/>
            <w:noWrap w:val="0"/>
            <w:vAlign w:val="center"/>
          </w:tcPr>
          <w:p w14:paraId="5E559A42">
            <w:pPr>
              <w:pStyle w:val="3"/>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计算机软件著作权</w:t>
            </w:r>
          </w:p>
        </w:tc>
        <w:tc>
          <w:tcPr>
            <w:tcW w:w="749" w:type="pct"/>
            <w:noWrap w:val="0"/>
            <w:vAlign w:val="center"/>
          </w:tcPr>
          <w:p w14:paraId="1D1CDBDE">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明瑞制药固体制剂智能化制造平台V1.0</w:t>
            </w:r>
          </w:p>
        </w:tc>
        <w:tc>
          <w:tcPr>
            <w:tcW w:w="265" w:type="pct"/>
            <w:noWrap w:val="0"/>
            <w:vAlign w:val="center"/>
          </w:tcPr>
          <w:p w14:paraId="63C4E79C">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中国</w:t>
            </w:r>
          </w:p>
        </w:tc>
        <w:tc>
          <w:tcPr>
            <w:tcW w:w="553" w:type="pct"/>
            <w:noWrap w:val="0"/>
            <w:vAlign w:val="center"/>
          </w:tcPr>
          <w:p w14:paraId="214D7DCF">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2021SR1145543</w:t>
            </w:r>
          </w:p>
        </w:tc>
        <w:tc>
          <w:tcPr>
            <w:tcW w:w="560" w:type="pct"/>
            <w:noWrap w:val="0"/>
            <w:vAlign w:val="center"/>
          </w:tcPr>
          <w:p w14:paraId="2710EECF">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2021年8月4日</w:t>
            </w:r>
          </w:p>
        </w:tc>
        <w:tc>
          <w:tcPr>
            <w:tcW w:w="469" w:type="pct"/>
            <w:noWrap w:val="0"/>
            <w:vAlign w:val="center"/>
          </w:tcPr>
          <w:p w14:paraId="103E9A24">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第7868169号</w:t>
            </w:r>
          </w:p>
        </w:tc>
        <w:tc>
          <w:tcPr>
            <w:tcW w:w="832" w:type="pct"/>
            <w:noWrap w:val="0"/>
            <w:vAlign w:val="center"/>
          </w:tcPr>
          <w:p w14:paraId="72495AA9">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eastAsia="zh-CN"/>
              </w:rPr>
              <w:t>湖南明瑞制药股份有限公司</w:t>
            </w:r>
          </w:p>
        </w:tc>
        <w:tc>
          <w:tcPr>
            <w:tcW w:w="787" w:type="pct"/>
            <w:noWrap w:val="0"/>
            <w:vAlign w:val="center"/>
          </w:tcPr>
          <w:p w14:paraId="609A1FEF">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李晓斌</w:t>
            </w:r>
          </w:p>
        </w:tc>
        <w:tc>
          <w:tcPr>
            <w:tcW w:w="425" w:type="pct"/>
            <w:noWrap w:val="0"/>
            <w:vAlign w:val="center"/>
          </w:tcPr>
          <w:p w14:paraId="0900D8E3">
            <w:pPr>
              <w:pStyle w:val="3"/>
              <w:keepNext w:val="0"/>
              <w:keepLines w:val="0"/>
              <w:pageBreakBefore w:val="0"/>
              <w:widowControl w:val="0"/>
              <w:kinsoku/>
              <w:wordWrap/>
              <w:overflowPunct/>
              <w:topLinePunct w:val="0"/>
              <w:autoSpaceDE/>
              <w:autoSpaceDN/>
              <w:bidi w:val="0"/>
              <w:adjustRightInd/>
              <w:snapToGrid/>
              <w:spacing w:line="240" w:lineRule="auto"/>
              <w:ind w:left="-42" w:leftChars="-20" w:right="-42" w:rightChars="-2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其他有效的知识产权</w:t>
            </w:r>
          </w:p>
        </w:tc>
      </w:tr>
    </w:tbl>
    <w:p w14:paraId="08D9D284">
      <w:pPr>
        <w:keepNext/>
        <w:keepLines w:val="0"/>
        <w:pageBreakBefore/>
        <w:widowControl/>
        <w:kinsoku/>
        <w:wordWrap/>
        <w:overflowPunct/>
        <w:topLinePunct w:val="0"/>
        <w:autoSpaceDE/>
        <w:autoSpaceDN/>
        <w:bidi w:val="0"/>
        <w:adjustRightInd w:val="0"/>
        <w:snapToGrid w:val="0"/>
        <w:jc w:val="center"/>
        <w:textAlignment w:val="auto"/>
        <w:rPr>
          <w:rFonts w:hint="default" w:ascii="Times New Roman" w:hAnsi="Times New Roman" w:cs="Times New Roman"/>
          <w:b/>
          <w:bCs/>
          <w:spacing w:val="-11"/>
          <w:kern w:val="0"/>
          <w:sz w:val="28"/>
          <w:szCs w:val="28"/>
          <w:lang w:bidi="ar"/>
        </w:rPr>
      </w:pPr>
      <w:r>
        <w:rPr>
          <w:rFonts w:hint="default" w:ascii="Times New Roman" w:hAnsi="Times New Roman" w:cs="Times New Roman"/>
          <w:b/>
          <w:bCs/>
          <w:spacing w:val="-11"/>
          <w:kern w:val="0"/>
          <w:sz w:val="28"/>
          <w:szCs w:val="28"/>
          <w:lang w:bidi="ar"/>
        </w:rPr>
        <w:t>主要完成人情况表</w:t>
      </w:r>
    </w:p>
    <w:tbl>
      <w:tblPr>
        <w:tblStyle w:val="5"/>
        <w:tblW w:w="5377" w:type="pct"/>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7"/>
        <w:gridCol w:w="500"/>
        <w:gridCol w:w="1071"/>
        <w:gridCol w:w="1044"/>
        <w:gridCol w:w="1057"/>
        <w:gridCol w:w="992"/>
        <w:gridCol w:w="4102"/>
      </w:tblGrid>
      <w:tr w14:paraId="099F8D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45" w:type="pct"/>
            <w:tcBorders>
              <w:top w:val="single" w:color="000000" w:sz="4" w:space="0"/>
              <w:left w:val="single" w:color="000000" w:sz="4" w:space="0"/>
              <w:bottom w:val="single" w:color="000000" w:sz="4" w:space="0"/>
              <w:right w:val="single" w:color="000000" w:sz="4" w:space="0"/>
            </w:tcBorders>
            <w:vAlign w:val="center"/>
          </w:tcPr>
          <w:p w14:paraId="6C9EAD67">
            <w:pPr>
              <w:jc w:val="center"/>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姓名</w:t>
            </w:r>
          </w:p>
        </w:tc>
        <w:tc>
          <w:tcPr>
            <w:tcW w:w="259" w:type="pct"/>
            <w:tcBorders>
              <w:top w:val="single" w:color="000000" w:sz="4" w:space="0"/>
              <w:left w:val="nil"/>
              <w:bottom w:val="single" w:color="000000" w:sz="4" w:space="0"/>
              <w:right w:val="single" w:color="000000" w:sz="4" w:space="0"/>
            </w:tcBorders>
            <w:vAlign w:val="center"/>
          </w:tcPr>
          <w:p w14:paraId="33742B16">
            <w:pPr>
              <w:jc w:val="center"/>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排名</w:t>
            </w:r>
          </w:p>
        </w:tc>
        <w:tc>
          <w:tcPr>
            <w:tcW w:w="556" w:type="pct"/>
            <w:tcBorders>
              <w:top w:val="single" w:color="000000" w:sz="4" w:space="0"/>
              <w:left w:val="nil"/>
              <w:bottom w:val="single" w:color="000000" w:sz="4" w:space="0"/>
              <w:right w:val="single" w:color="000000" w:sz="4" w:space="0"/>
            </w:tcBorders>
            <w:vAlign w:val="center"/>
          </w:tcPr>
          <w:p w14:paraId="6A3A1A29">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行政职务</w:t>
            </w:r>
          </w:p>
        </w:tc>
        <w:tc>
          <w:tcPr>
            <w:tcW w:w="542" w:type="pct"/>
            <w:tcBorders>
              <w:top w:val="single" w:color="000000" w:sz="4" w:space="0"/>
              <w:left w:val="nil"/>
              <w:bottom w:val="single" w:color="000000" w:sz="4" w:space="0"/>
              <w:right w:val="single" w:color="000000" w:sz="4" w:space="0"/>
            </w:tcBorders>
            <w:vAlign w:val="center"/>
          </w:tcPr>
          <w:p w14:paraId="5CA7201E">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技术职称</w:t>
            </w:r>
          </w:p>
        </w:tc>
        <w:tc>
          <w:tcPr>
            <w:tcW w:w="549" w:type="pct"/>
            <w:tcBorders>
              <w:top w:val="single" w:color="000000" w:sz="4" w:space="0"/>
              <w:left w:val="nil"/>
              <w:bottom w:val="single" w:color="000000" w:sz="4" w:space="0"/>
              <w:right w:val="single" w:color="000000" w:sz="4" w:space="0"/>
            </w:tcBorders>
            <w:vAlign w:val="center"/>
          </w:tcPr>
          <w:p w14:paraId="4F89A6EC">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工作单位</w:t>
            </w:r>
          </w:p>
        </w:tc>
        <w:tc>
          <w:tcPr>
            <w:tcW w:w="515" w:type="pct"/>
            <w:tcBorders>
              <w:top w:val="single" w:color="000000" w:sz="4" w:space="0"/>
              <w:left w:val="nil"/>
              <w:bottom w:val="single" w:color="000000" w:sz="4" w:space="0"/>
              <w:right w:val="single" w:color="000000" w:sz="4" w:space="0"/>
            </w:tcBorders>
            <w:vAlign w:val="center"/>
          </w:tcPr>
          <w:p w14:paraId="35B36B9A">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主要完成</w:t>
            </w:r>
          </w:p>
          <w:p w14:paraId="0D81E5A0">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单位</w:t>
            </w:r>
          </w:p>
        </w:tc>
        <w:tc>
          <w:tcPr>
            <w:tcW w:w="2131" w:type="pct"/>
            <w:tcBorders>
              <w:top w:val="single" w:color="000000" w:sz="4" w:space="0"/>
              <w:left w:val="nil"/>
              <w:bottom w:val="single" w:color="000000" w:sz="4" w:space="0"/>
              <w:right w:val="single" w:color="000000" w:sz="4" w:space="0"/>
            </w:tcBorders>
            <w:vAlign w:val="center"/>
          </w:tcPr>
          <w:p w14:paraId="5944BD2E">
            <w:pPr>
              <w:jc w:val="center"/>
              <w:rPr>
                <w:rFonts w:hint="default" w:ascii="Times New Roman" w:hAnsi="Times New Roman" w:cs="Times New Roman"/>
                <w:kern w:val="0"/>
                <w:sz w:val="21"/>
                <w:szCs w:val="21"/>
              </w:rPr>
            </w:pPr>
            <w:r>
              <w:rPr>
                <w:rFonts w:hint="default" w:ascii="Times New Roman" w:hAnsi="Times New Roman" w:cs="Times New Roman"/>
                <w:sz w:val="21"/>
                <w:szCs w:val="21"/>
              </w:rPr>
              <w:t>对本项目主要科技创新的贡献</w:t>
            </w:r>
          </w:p>
        </w:tc>
      </w:tr>
      <w:tr w14:paraId="06F874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45" w:type="pct"/>
            <w:tcBorders>
              <w:top w:val="single" w:color="000000" w:sz="4" w:space="0"/>
              <w:left w:val="single" w:color="000000" w:sz="4" w:space="0"/>
              <w:bottom w:val="single" w:color="000000" w:sz="4" w:space="0"/>
              <w:right w:val="single" w:color="000000" w:sz="4" w:space="0"/>
            </w:tcBorders>
            <w:vAlign w:val="center"/>
          </w:tcPr>
          <w:p w14:paraId="0CF9F44C">
            <w:pPr>
              <w:jc w:val="center"/>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李晓斌</w:t>
            </w:r>
          </w:p>
        </w:tc>
        <w:tc>
          <w:tcPr>
            <w:tcW w:w="259" w:type="pct"/>
            <w:tcBorders>
              <w:top w:val="single" w:color="000000" w:sz="4" w:space="0"/>
              <w:left w:val="nil"/>
              <w:bottom w:val="single" w:color="000000" w:sz="4" w:space="0"/>
              <w:right w:val="single" w:color="000000" w:sz="4" w:space="0"/>
            </w:tcBorders>
            <w:vAlign w:val="center"/>
          </w:tcPr>
          <w:p w14:paraId="39EBD20C">
            <w:pPr>
              <w:jc w:val="center"/>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lang w:val="en-US" w:eastAsia="zh-CN"/>
              </w:rPr>
              <w:t>1</w:t>
            </w:r>
          </w:p>
        </w:tc>
        <w:tc>
          <w:tcPr>
            <w:tcW w:w="556" w:type="pct"/>
            <w:tcBorders>
              <w:top w:val="single" w:color="000000" w:sz="4" w:space="0"/>
              <w:left w:val="nil"/>
              <w:bottom w:val="single" w:color="000000" w:sz="4" w:space="0"/>
              <w:right w:val="single" w:color="000000" w:sz="4" w:space="0"/>
            </w:tcBorders>
            <w:vAlign w:val="center"/>
          </w:tcPr>
          <w:p w14:paraId="48A1B217">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eastAsia" w:ascii="Times New Roman" w:hAnsi="Times New Roman" w:cs="Times New Roman" w:eastAsiaTheme="minorEastAsia"/>
                <w:kern w:val="0"/>
                <w:sz w:val="21"/>
                <w:szCs w:val="21"/>
                <w:lang w:eastAsia="zh-CN"/>
              </w:rPr>
            </w:pPr>
            <w:r>
              <w:rPr>
                <w:rFonts w:hint="eastAsia" w:ascii="Times New Roman" w:hAnsi="Times New Roman" w:cs="Times New Roman" w:eastAsiaTheme="minorEastAsia"/>
                <w:kern w:val="0"/>
                <w:sz w:val="21"/>
                <w:szCs w:val="21"/>
                <w:lang w:val="en-US" w:eastAsia="zh-CN"/>
              </w:rPr>
              <w:t>技术负责人/中心副主任</w:t>
            </w:r>
          </w:p>
        </w:tc>
        <w:tc>
          <w:tcPr>
            <w:tcW w:w="542" w:type="pct"/>
            <w:tcBorders>
              <w:top w:val="single" w:color="000000" w:sz="4" w:space="0"/>
              <w:left w:val="nil"/>
              <w:bottom w:val="single" w:color="000000" w:sz="4" w:space="0"/>
              <w:right w:val="single" w:color="000000" w:sz="4" w:space="0"/>
            </w:tcBorders>
            <w:vAlign w:val="center"/>
          </w:tcPr>
          <w:p w14:paraId="68ACD2DC">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color w:val="auto"/>
                <w:sz w:val="21"/>
                <w:szCs w:val="21"/>
                <w:highlight w:val="none"/>
              </w:rPr>
              <w:t>工程师</w:t>
            </w:r>
          </w:p>
        </w:tc>
        <w:tc>
          <w:tcPr>
            <w:tcW w:w="549" w:type="pct"/>
            <w:tcBorders>
              <w:top w:val="single" w:color="000000" w:sz="4" w:space="0"/>
              <w:left w:val="nil"/>
              <w:bottom w:val="single" w:color="000000" w:sz="4" w:space="0"/>
              <w:right w:val="single" w:color="000000" w:sz="4" w:space="0"/>
            </w:tcBorders>
            <w:vAlign w:val="center"/>
          </w:tcPr>
          <w:p w14:paraId="401E0246">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color w:val="auto"/>
                <w:sz w:val="21"/>
                <w:szCs w:val="21"/>
                <w:highlight w:val="none"/>
              </w:rPr>
              <w:t>湖南明瑞制药股份有限公司</w:t>
            </w:r>
          </w:p>
        </w:tc>
        <w:tc>
          <w:tcPr>
            <w:tcW w:w="515" w:type="pct"/>
            <w:tcBorders>
              <w:top w:val="single" w:color="000000" w:sz="4" w:space="0"/>
              <w:left w:val="nil"/>
              <w:bottom w:val="single" w:color="000000" w:sz="4" w:space="0"/>
              <w:right w:val="single" w:color="000000" w:sz="4" w:space="0"/>
            </w:tcBorders>
            <w:vAlign w:val="center"/>
          </w:tcPr>
          <w:p w14:paraId="023A03C8">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color w:val="auto"/>
                <w:sz w:val="21"/>
                <w:szCs w:val="21"/>
                <w:highlight w:val="none"/>
              </w:rPr>
              <w:t>湖南明瑞制药股份有限公司</w:t>
            </w:r>
          </w:p>
        </w:tc>
        <w:tc>
          <w:tcPr>
            <w:tcW w:w="2131" w:type="pct"/>
            <w:tcBorders>
              <w:top w:val="single" w:color="000000" w:sz="4" w:space="0"/>
              <w:left w:val="nil"/>
              <w:bottom w:val="single" w:color="000000" w:sz="4" w:space="0"/>
              <w:right w:val="single" w:color="000000" w:sz="4" w:space="0"/>
            </w:tcBorders>
            <w:vAlign w:val="center"/>
          </w:tcPr>
          <w:p w14:paraId="1774B77F">
            <w:pPr>
              <w:jc w:val="both"/>
              <w:rPr>
                <w:rFonts w:hint="default" w:ascii="Times New Roman" w:hAnsi="Times New Roman" w:cs="Times New Roman"/>
                <w:sz w:val="21"/>
                <w:szCs w:val="21"/>
              </w:rPr>
            </w:pPr>
            <w:r>
              <w:rPr>
                <w:rFonts w:hint="default" w:ascii="Times New Roman" w:hAnsi="Times New Roman" w:cs="Times New Roman"/>
                <w:sz w:val="21"/>
                <w:szCs w:val="21"/>
              </w:rPr>
              <w:t>对科技创新点1、3有主导性贡献，对科技创新点2、4有突出贡献。创立多参量耦合自适应机器视觉监控的水洗‑离心分级净化‑分阶段焙烧提纯新工艺，实现高纯药用氧化镧稳定制备；参与小粒径四水碳酸镧合成技术攻关；开发碳酸镧咀嚼片动态闭环压片‑机器视觉分选智能制造技术，主持智能化制造平台总体方案设计，牵头编制咀嚼片注册标准，构建溶出度、含量均匀度关键质控体系；提出低镧蓄积改良制剂研发需求，组织体系内协同攻关，完成原料药与组合物之间的工艺匹配协调。</w:t>
            </w:r>
          </w:p>
        </w:tc>
      </w:tr>
      <w:tr w14:paraId="293801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45" w:type="pct"/>
            <w:tcBorders>
              <w:top w:val="single" w:color="000000" w:sz="4" w:space="0"/>
              <w:left w:val="single" w:color="000000" w:sz="4" w:space="0"/>
              <w:bottom w:val="single" w:color="000000" w:sz="4" w:space="0"/>
              <w:right w:val="single" w:color="000000" w:sz="4" w:space="0"/>
            </w:tcBorders>
            <w:vAlign w:val="center"/>
          </w:tcPr>
          <w:p w14:paraId="094D60AF">
            <w:pPr>
              <w:jc w:val="center"/>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况斌</w:t>
            </w:r>
          </w:p>
        </w:tc>
        <w:tc>
          <w:tcPr>
            <w:tcW w:w="259" w:type="pct"/>
            <w:tcBorders>
              <w:top w:val="single" w:color="000000" w:sz="4" w:space="0"/>
              <w:left w:val="nil"/>
              <w:bottom w:val="single" w:color="000000" w:sz="4" w:space="0"/>
              <w:right w:val="single" w:color="000000" w:sz="4" w:space="0"/>
            </w:tcBorders>
            <w:vAlign w:val="center"/>
          </w:tcPr>
          <w:p w14:paraId="22281A2D">
            <w:pPr>
              <w:jc w:val="center"/>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lang w:val="en-US" w:eastAsia="zh-CN"/>
              </w:rPr>
              <w:t>2</w:t>
            </w:r>
          </w:p>
        </w:tc>
        <w:tc>
          <w:tcPr>
            <w:tcW w:w="556" w:type="pct"/>
            <w:tcBorders>
              <w:top w:val="single" w:color="000000" w:sz="4" w:space="0"/>
              <w:left w:val="nil"/>
              <w:bottom w:val="single" w:color="000000" w:sz="4" w:space="0"/>
              <w:right w:val="single" w:color="000000" w:sz="4" w:space="0"/>
            </w:tcBorders>
            <w:vAlign w:val="center"/>
          </w:tcPr>
          <w:p w14:paraId="1B83403F">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ascii="Times New Roman" w:hAnsi="Times New Roman" w:cs="Times New Roman" w:eastAsiaTheme="minorEastAsia"/>
                <w:color w:val="auto"/>
                <w:kern w:val="0"/>
                <w:sz w:val="21"/>
                <w:szCs w:val="21"/>
              </w:rPr>
            </w:pPr>
            <w:r>
              <w:rPr>
                <w:rFonts w:hint="eastAsia" w:ascii="Times New Roman"/>
                <w:color w:val="auto"/>
                <w:sz w:val="21"/>
                <w:szCs w:val="21"/>
                <w:highlight w:val="none"/>
                <w:lang w:val="en-US" w:eastAsia="zh-CN"/>
              </w:rPr>
              <w:t>主任</w:t>
            </w:r>
          </w:p>
        </w:tc>
        <w:tc>
          <w:tcPr>
            <w:tcW w:w="542" w:type="pct"/>
            <w:tcBorders>
              <w:top w:val="single" w:color="000000" w:sz="4" w:space="0"/>
              <w:left w:val="nil"/>
              <w:bottom w:val="single" w:color="000000" w:sz="4" w:space="0"/>
              <w:right w:val="single" w:color="000000" w:sz="4" w:space="0"/>
            </w:tcBorders>
            <w:vAlign w:val="center"/>
          </w:tcPr>
          <w:p w14:paraId="3E2CBB6F">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ascii="Times New Roman" w:hAnsi="Times New Roman" w:cs="Times New Roman" w:eastAsiaTheme="minorEastAsia"/>
                <w:color w:val="auto"/>
                <w:kern w:val="0"/>
                <w:sz w:val="21"/>
                <w:szCs w:val="21"/>
              </w:rPr>
            </w:pPr>
            <w:r>
              <w:rPr>
                <w:rFonts w:hint="eastAsia" w:ascii="Times New Roman" w:hAnsi="Times New Roman" w:cs="Times New Roman" w:eastAsiaTheme="minorEastAsia"/>
                <w:color w:val="auto"/>
                <w:kern w:val="0"/>
                <w:sz w:val="21"/>
                <w:szCs w:val="21"/>
                <w:lang w:val="en-US" w:eastAsia="zh-CN"/>
              </w:rPr>
              <w:t>无</w:t>
            </w:r>
          </w:p>
        </w:tc>
        <w:tc>
          <w:tcPr>
            <w:tcW w:w="549" w:type="pct"/>
            <w:tcBorders>
              <w:top w:val="single" w:color="000000" w:sz="4" w:space="0"/>
              <w:left w:val="nil"/>
              <w:bottom w:val="single" w:color="000000" w:sz="4" w:space="0"/>
              <w:right w:val="single" w:color="000000" w:sz="4" w:space="0"/>
            </w:tcBorders>
            <w:vAlign w:val="center"/>
          </w:tcPr>
          <w:p w14:paraId="5D43B39E">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color w:val="auto"/>
                <w:sz w:val="21"/>
                <w:szCs w:val="21"/>
                <w:highlight w:val="none"/>
              </w:rPr>
              <w:t>北京华睿鼎信科技有限公司</w:t>
            </w:r>
          </w:p>
        </w:tc>
        <w:tc>
          <w:tcPr>
            <w:tcW w:w="515" w:type="pct"/>
            <w:tcBorders>
              <w:top w:val="single" w:color="000000" w:sz="4" w:space="0"/>
              <w:left w:val="nil"/>
              <w:bottom w:val="single" w:color="000000" w:sz="4" w:space="0"/>
              <w:right w:val="single" w:color="000000" w:sz="4" w:space="0"/>
            </w:tcBorders>
            <w:vAlign w:val="center"/>
          </w:tcPr>
          <w:p w14:paraId="2D9B102F">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color w:val="auto"/>
                <w:sz w:val="21"/>
                <w:szCs w:val="21"/>
                <w:highlight w:val="none"/>
              </w:rPr>
              <w:t>北京华睿鼎信科技有限公司</w:t>
            </w:r>
          </w:p>
        </w:tc>
        <w:tc>
          <w:tcPr>
            <w:tcW w:w="2131" w:type="pct"/>
            <w:tcBorders>
              <w:top w:val="single" w:color="000000" w:sz="4" w:space="0"/>
              <w:left w:val="nil"/>
              <w:bottom w:val="single" w:color="000000" w:sz="4" w:space="0"/>
              <w:right w:val="single" w:color="000000" w:sz="4" w:space="0"/>
            </w:tcBorders>
            <w:vAlign w:val="center"/>
          </w:tcPr>
          <w:p w14:paraId="367A7640">
            <w:pPr>
              <w:jc w:val="both"/>
              <w:rPr>
                <w:rFonts w:hint="default" w:ascii="Times New Roman" w:hAnsi="Times New Roman" w:cs="Times New Roman"/>
                <w:sz w:val="21"/>
                <w:szCs w:val="21"/>
              </w:rPr>
            </w:pPr>
            <w:r>
              <w:rPr>
                <w:rFonts w:hint="default" w:ascii="Times New Roman" w:hAnsi="Times New Roman" w:cs="Times New Roman"/>
                <w:sz w:val="21"/>
                <w:szCs w:val="21"/>
              </w:rPr>
              <w:t>对科技创新点4有主导性贡献，对科技创新点2、3有创造性贡献。发明EDTA交联β‑环糊精配位型药用复配组合物技术，构建胃酸捕获游离镧、肠道遇磷定向释镧智能响应体系；参与四水碳酸镧合成工艺研究，开展咀嚼片质量属性评估，完成原料与制剂的工艺适配研讨。</w:t>
            </w:r>
          </w:p>
        </w:tc>
      </w:tr>
      <w:tr w14:paraId="542C0D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45" w:type="pct"/>
            <w:tcBorders>
              <w:top w:val="single" w:color="000000" w:sz="4" w:space="0"/>
              <w:left w:val="single" w:color="000000" w:sz="4" w:space="0"/>
              <w:bottom w:val="single" w:color="000000" w:sz="4" w:space="0"/>
              <w:right w:val="single" w:color="000000" w:sz="4" w:space="0"/>
            </w:tcBorders>
            <w:vAlign w:val="center"/>
          </w:tcPr>
          <w:p w14:paraId="27D2E0ED">
            <w:pPr>
              <w:jc w:val="center"/>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刘爱民</w:t>
            </w:r>
          </w:p>
        </w:tc>
        <w:tc>
          <w:tcPr>
            <w:tcW w:w="259" w:type="pct"/>
            <w:tcBorders>
              <w:top w:val="single" w:color="000000" w:sz="4" w:space="0"/>
              <w:left w:val="nil"/>
              <w:bottom w:val="single" w:color="000000" w:sz="4" w:space="0"/>
              <w:right w:val="single" w:color="000000" w:sz="4" w:space="0"/>
            </w:tcBorders>
            <w:vAlign w:val="center"/>
          </w:tcPr>
          <w:p w14:paraId="6E46CA96">
            <w:pPr>
              <w:jc w:val="center"/>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lang w:val="en-US" w:eastAsia="zh-CN"/>
              </w:rPr>
              <w:t>3</w:t>
            </w:r>
          </w:p>
        </w:tc>
        <w:tc>
          <w:tcPr>
            <w:tcW w:w="556" w:type="pct"/>
            <w:tcBorders>
              <w:top w:val="single" w:color="000000" w:sz="4" w:space="0"/>
              <w:left w:val="nil"/>
              <w:bottom w:val="single" w:color="000000" w:sz="4" w:space="0"/>
              <w:right w:val="single" w:color="000000" w:sz="4" w:space="0"/>
            </w:tcBorders>
            <w:vAlign w:val="center"/>
          </w:tcPr>
          <w:p w14:paraId="2C9D2ACC">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ascii="Times New Roman" w:hAnsi="Times New Roman" w:cs="Times New Roman" w:eastAsiaTheme="minorEastAsia"/>
                <w:color w:val="auto"/>
                <w:kern w:val="0"/>
                <w:sz w:val="21"/>
                <w:szCs w:val="21"/>
                <w:lang w:val="en-US" w:eastAsia="zh-CN"/>
              </w:rPr>
            </w:pPr>
            <w:r>
              <w:rPr>
                <w:rFonts w:hint="eastAsia" w:ascii="Times New Roman" w:hAnsi="Times New Roman" w:cs="Times New Roman" w:eastAsiaTheme="minorEastAsia"/>
                <w:color w:val="auto"/>
                <w:sz w:val="21"/>
                <w:szCs w:val="21"/>
                <w:highlight w:val="none"/>
                <w:lang w:val="en-US" w:eastAsia="zh-CN"/>
              </w:rPr>
              <w:t>原料药技术总监</w:t>
            </w:r>
          </w:p>
        </w:tc>
        <w:tc>
          <w:tcPr>
            <w:tcW w:w="542" w:type="pct"/>
            <w:tcBorders>
              <w:top w:val="single" w:color="000000" w:sz="4" w:space="0"/>
              <w:left w:val="nil"/>
              <w:bottom w:val="single" w:color="000000" w:sz="4" w:space="0"/>
              <w:right w:val="single" w:color="000000" w:sz="4" w:space="0"/>
            </w:tcBorders>
            <w:vAlign w:val="center"/>
          </w:tcPr>
          <w:p w14:paraId="05835F46">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color w:val="auto"/>
                <w:sz w:val="21"/>
                <w:szCs w:val="21"/>
                <w:highlight w:val="none"/>
                <w:lang w:val="en-US" w:eastAsia="zh-CN"/>
              </w:rPr>
              <w:t>工程师/执业药师</w:t>
            </w:r>
          </w:p>
        </w:tc>
        <w:tc>
          <w:tcPr>
            <w:tcW w:w="549" w:type="pct"/>
            <w:tcBorders>
              <w:top w:val="single" w:color="000000" w:sz="4" w:space="0"/>
              <w:left w:val="nil"/>
              <w:bottom w:val="single" w:color="000000" w:sz="4" w:space="0"/>
              <w:right w:val="single" w:color="000000" w:sz="4" w:space="0"/>
            </w:tcBorders>
            <w:vAlign w:val="center"/>
          </w:tcPr>
          <w:p w14:paraId="607A9F29">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color w:val="auto"/>
                <w:sz w:val="21"/>
                <w:szCs w:val="21"/>
                <w:highlight w:val="none"/>
              </w:rPr>
              <w:t>湖南明瑞制药股份有限公司</w:t>
            </w:r>
          </w:p>
        </w:tc>
        <w:tc>
          <w:tcPr>
            <w:tcW w:w="515" w:type="pct"/>
            <w:tcBorders>
              <w:top w:val="single" w:color="000000" w:sz="4" w:space="0"/>
              <w:left w:val="nil"/>
              <w:bottom w:val="single" w:color="000000" w:sz="4" w:space="0"/>
              <w:right w:val="single" w:color="000000" w:sz="4" w:space="0"/>
            </w:tcBorders>
            <w:vAlign w:val="center"/>
          </w:tcPr>
          <w:p w14:paraId="4E998B30">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color w:val="auto"/>
                <w:sz w:val="21"/>
                <w:szCs w:val="21"/>
                <w:highlight w:val="none"/>
              </w:rPr>
              <w:t>湖南明瑞制药股份有限公司</w:t>
            </w:r>
          </w:p>
        </w:tc>
        <w:tc>
          <w:tcPr>
            <w:tcW w:w="2131" w:type="pct"/>
            <w:tcBorders>
              <w:top w:val="single" w:color="000000" w:sz="4" w:space="0"/>
              <w:left w:val="nil"/>
              <w:bottom w:val="single" w:color="000000" w:sz="4" w:space="0"/>
              <w:right w:val="single" w:color="000000" w:sz="4" w:space="0"/>
            </w:tcBorders>
            <w:vAlign w:val="center"/>
          </w:tcPr>
          <w:p w14:paraId="6E8D6B59">
            <w:pPr>
              <w:jc w:val="both"/>
              <w:rPr>
                <w:rFonts w:hint="default" w:ascii="Times New Roman" w:hAnsi="Times New Roman" w:cs="Times New Roman"/>
                <w:sz w:val="21"/>
                <w:szCs w:val="21"/>
              </w:rPr>
            </w:pPr>
            <w:r>
              <w:rPr>
                <w:rFonts w:hint="default" w:ascii="Times New Roman" w:hAnsi="Times New Roman" w:cs="Times New Roman"/>
                <w:sz w:val="21"/>
                <w:szCs w:val="21"/>
              </w:rPr>
              <w:t>对科技创新点2有主导性贡献。开展富CO₂微正压体系晶核生长调控与纯化工艺优化，攻克氯化钠杂质富集难题，实现一步法制备完整晶型小粒径四水碳酸镧原料药；牵头编制原料药注册标准，确立晶型‑粒度核心质控指标。</w:t>
            </w:r>
          </w:p>
        </w:tc>
      </w:tr>
      <w:tr w14:paraId="24ED92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45" w:type="pct"/>
            <w:tcBorders>
              <w:top w:val="single" w:color="000000" w:sz="4" w:space="0"/>
              <w:left w:val="single" w:color="000000" w:sz="4" w:space="0"/>
              <w:bottom w:val="single" w:color="000000" w:sz="4" w:space="0"/>
              <w:right w:val="single" w:color="000000" w:sz="4" w:space="0"/>
            </w:tcBorders>
            <w:vAlign w:val="center"/>
          </w:tcPr>
          <w:p w14:paraId="497FA1D9">
            <w:pPr>
              <w:jc w:val="center"/>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邱朝晖</w:t>
            </w:r>
          </w:p>
        </w:tc>
        <w:tc>
          <w:tcPr>
            <w:tcW w:w="259" w:type="pct"/>
            <w:tcBorders>
              <w:top w:val="single" w:color="000000" w:sz="4" w:space="0"/>
              <w:left w:val="nil"/>
              <w:bottom w:val="single" w:color="000000" w:sz="4" w:space="0"/>
              <w:right w:val="single" w:color="000000" w:sz="4" w:space="0"/>
            </w:tcBorders>
            <w:vAlign w:val="center"/>
          </w:tcPr>
          <w:p w14:paraId="3FF9C79D">
            <w:pPr>
              <w:jc w:val="center"/>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lang w:val="en-US" w:eastAsia="zh-CN"/>
              </w:rPr>
              <w:t>4</w:t>
            </w:r>
          </w:p>
        </w:tc>
        <w:tc>
          <w:tcPr>
            <w:tcW w:w="556" w:type="pct"/>
            <w:tcBorders>
              <w:top w:val="single" w:color="000000" w:sz="4" w:space="0"/>
              <w:left w:val="nil"/>
              <w:bottom w:val="single" w:color="000000" w:sz="4" w:space="0"/>
              <w:right w:val="single" w:color="000000" w:sz="4" w:space="0"/>
            </w:tcBorders>
            <w:vAlign w:val="center"/>
          </w:tcPr>
          <w:p w14:paraId="2F5159FA">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ascii="Times New Roman" w:hAnsi="Times New Roman" w:cs="Times New Roman" w:eastAsiaTheme="minorEastAsia"/>
                <w:kern w:val="0"/>
                <w:sz w:val="21"/>
                <w:szCs w:val="21"/>
              </w:rPr>
            </w:pPr>
            <w:r>
              <w:rPr>
                <w:rFonts w:hint="eastAsia" w:ascii="Times New Roman" w:hAnsi="Times New Roman" w:cs="Times New Roman"/>
                <w:color w:val="auto"/>
                <w:sz w:val="21"/>
                <w:szCs w:val="21"/>
                <w:highlight w:val="none"/>
                <w:lang w:val="en-US" w:eastAsia="zh-CN"/>
              </w:rPr>
              <w:t>副总经理</w:t>
            </w:r>
          </w:p>
        </w:tc>
        <w:tc>
          <w:tcPr>
            <w:tcW w:w="542" w:type="pct"/>
            <w:tcBorders>
              <w:top w:val="single" w:color="000000" w:sz="4" w:space="0"/>
              <w:left w:val="nil"/>
              <w:bottom w:val="single" w:color="000000" w:sz="4" w:space="0"/>
              <w:right w:val="single" w:color="000000" w:sz="4" w:space="0"/>
            </w:tcBorders>
            <w:vAlign w:val="center"/>
          </w:tcPr>
          <w:p w14:paraId="27491B70">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color w:val="auto"/>
                <w:sz w:val="21"/>
                <w:szCs w:val="21"/>
                <w:highlight w:val="none"/>
                <w:lang w:val="en-US" w:eastAsia="zh-CN"/>
              </w:rPr>
              <w:t>工程师</w:t>
            </w:r>
          </w:p>
        </w:tc>
        <w:tc>
          <w:tcPr>
            <w:tcW w:w="549" w:type="pct"/>
            <w:tcBorders>
              <w:top w:val="single" w:color="000000" w:sz="4" w:space="0"/>
              <w:left w:val="nil"/>
              <w:bottom w:val="single" w:color="000000" w:sz="4" w:space="0"/>
              <w:right w:val="single" w:color="000000" w:sz="4" w:space="0"/>
            </w:tcBorders>
            <w:vAlign w:val="center"/>
          </w:tcPr>
          <w:p w14:paraId="2031EB4A">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color w:val="auto"/>
                <w:sz w:val="21"/>
                <w:szCs w:val="21"/>
                <w:highlight w:val="none"/>
              </w:rPr>
              <w:t>湖南本草制药有限</w:t>
            </w:r>
            <w:r>
              <w:rPr>
                <w:rFonts w:hint="default" w:ascii="Times New Roman" w:hAnsi="Times New Roman" w:cs="Times New Roman"/>
                <w:color w:val="auto"/>
                <w:sz w:val="21"/>
                <w:szCs w:val="21"/>
                <w:highlight w:val="none"/>
                <w:lang w:val="en-US" w:eastAsia="zh-CN"/>
              </w:rPr>
              <w:t>责任公司</w:t>
            </w:r>
          </w:p>
        </w:tc>
        <w:tc>
          <w:tcPr>
            <w:tcW w:w="515" w:type="pct"/>
            <w:tcBorders>
              <w:top w:val="single" w:color="000000" w:sz="4" w:space="0"/>
              <w:left w:val="nil"/>
              <w:bottom w:val="single" w:color="000000" w:sz="4" w:space="0"/>
              <w:right w:val="single" w:color="000000" w:sz="4" w:space="0"/>
            </w:tcBorders>
            <w:vAlign w:val="center"/>
          </w:tcPr>
          <w:p w14:paraId="1F0CDFB3">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color w:val="auto"/>
                <w:sz w:val="21"/>
                <w:szCs w:val="21"/>
                <w:highlight w:val="none"/>
              </w:rPr>
              <w:t>湖南本草制药有限</w:t>
            </w:r>
            <w:r>
              <w:rPr>
                <w:rFonts w:hint="default" w:ascii="Times New Roman" w:hAnsi="Times New Roman" w:cs="Times New Roman"/>
                <w:color w:val="auto"/>
                <w:sz w:val="21"/>
                <w:szCs w:val="21"/>
                <w:highlight w:val="none"/>
                <w:lang w:val="en-US" w:eastAsia="zh-CN"/>
              </w:rPr>
              <w:t>责任公司</w:t>
            </w:r>
          </w:p>
        </w:tc>
        <w:tc>
          <w:tcPr>
            <w:tcW w:w="2131" w:type="pct"/>
            <w:tcBorders>
              <w:top w:val="single" w:color="000000" w:sz="4" w:space="0"/>
              <w:left w:val="nil"/>
              <w:bottom w:val="single" w:color="000000" w:sz="4" w:space="0"/>
              <w:right w:val="single" w:color="000000" w:sz="4" w:space="0"/>
            </w:tcBorders>
            <w:vAlign w:val="center"/>
          </w:tcPr>
          <w:p w14:paraId="5538FE95">
            <w:pPr>
              <w:jc w:val="both"/>
              <w:rPr>
                <w:rFonts w:hint="default" w:ascii="Times New Roman" w:hAnsi="Times New Roman" w:cs="Times New Roman"/>
                <w:sz w:val="21"/>
                <w:szCs w:val="21"/>
              </w:rPr>
            </w:pPr>
            <w:r>
              <w:rPr>
                <w:rFonts w:hint="default" w:ascii="Times New Roman" w:hAnsi="Times New Roman" w:cs="Times New Roman"/>
                <w:sz w:val="21"/>
                <w:szCs w:val="21"/>
              </w:rPr>
              <w:t>对科技创新点1有突出贡献。开发不合格物料回流处置工序，优化焙烧工艺参数及机器视觉粉体团聚判别策略，解决前驱体焙烧工艺漂移、粉体团聚过烧工程难题，保障高纯氧化镧工艺稳定运行。</w:t>
            </w:r>
          </w:p>
        </w:tc>
      </w:tr>
      <w:tr w14:paraId="453914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45" w:type="pct"/>
            <w:tcBorders>
              <w:top w:val="single" w:color="000000" w:sz="4" w:space="0"/>
              <w:left w:val="single" w:color="000000" w:sz="4" w:space="0"/>
              <w:bottom w:val="single" w:color="000000" w:sz="4" w:space="0"/>
              <w:right w:val="single" w:color="000000" w:sz="4" w:space="0"/>
            </w:tcBorders>
            <w:vAlign w:val="center"/>
          </w:tcPr>
          <w:p w14:paraId="6E2D5DA1">
            <w:pPr>
              <w:jc w:val="center"/>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李超平</w:t>
            </w:r>
          </w:p>
        </w:tc>
        <w:tc>
          <w:tcPr>
            <w:tcW w:w="259" w:type="pct"/>
            <w:tcBorders>
              <w:top w:val="single" w:color="000000" w:sz="4" w:space="0"/>
              <w:left w:val="nil"/>
              <w:bottom w:val="single" w:color="000000" w:sz="4" w:space="0"/>
              <w:right w:val="single" w:color="000000" w:sz="4" w:space="0"/>
            </w:tcBorders>
            <w:vAlign w:val="center"/>
          </w:tcPr>
          <w:p w14:paraId="5961C772">
            <w:pPr>
              <w:jc w:val="center"/>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lang w:val="en-US" w:eastAsia="zh-CN"/>
              </w:rPr>
              <w:t>5</w:t>
            </w:r>
          </w:p>
        </w:tc>
        <w:tc>
          <w:tcPr>
            <w:tcW w:w="556" w:type="pct"/>
            <w:tcBorders>
              <w:top w:val="single" w:color="000000" w:sz="4" w:space="0"/>
              <w:left w:val="nil"/>
              <w:bottom w:val="single" w:color="000000" w:sz="4" w:space="0"/>
              <w:right w:val="single" w:color="000000" w:sz="4" w:space="0"/>
            </w:tcBorders>
            <w:vAlign w:val="center"/>
          </w:tcPr>
          <w:p w14:paraId="1E3467BB">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ascii="Times New Roman" w:hAnsi="Times New Roman" w:cs="Times New Roman" w:eastAsiaTheme="minorEastAsia"/>
                <w:color w:val="auto"/>
                <w:kern w:val="0"/>
                <w:sz w:val="21"/>
                <w:szCs w:val="21"/>
                <w:lang w:val="en-US" w:eastAsia="zh-CN"/>
              </w:rPr>
            </w:pPr>
            <w:r>
              <w:rPr>
                <w:rFonts w:hint="eastAsia" w:cs="Times New Roman" w:eastAsiaTheme="minorEastAsia"/>
                <w:color w:val="auto"/>
                <w:sz w:val="21"/>
                <w:szCs w:val="21"/>
                <w:highlight w:val="none"/>
                <w:lang w:val="en-US" w:eastAsia="zh-CN"/>
              </w:rPr>
              <w:t>质量负责人</w:t>
            </w:r>
          </w:p>
        </w:tc>
        <w:tc>
          <w:tcPr>
            <w:tcW w:w="542" w:type="pct"/>
            <w:tcBorders>
              <w:top w:val="single" w:color="000000" w:sz="4" w:space="0"/>
              <w:left w:val="nil"/>
              <w:bottom w:val="single" w:color="000000" w:sz="4" w:space="0"/>
              <w:right w:val="single" w:color="000000" w:sz="4" w:space="0"/>
            </w:tcBorders>
            <w:vAlign w:val="center"/>
          </w:tcPr>
          <w:p w14:paraId="79411C8D">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ascii="Times New Roman" w:hAnsi="Times New Roman" w:cs="Times New Roman" w:eastAsiaTheme="minorEastAsia"/>
                <w:color w:val="auto"/>
                <w:kern w:val="0"/>
                <w:sz w:val="21"/>
                <w:szCs w:val="21"/>
              </w:rPr>
            </w:pPr>
            <w:r>
              <w:rPr>
                <w:rFonts w:hint="eastAsia" w:ascii="Times New Roman"/>
                <w:color w:val="auto"/>
                <w:sz w:val="21"/>
                <w:szCs w:val="21"/>
                <w:highlight w:val="none"/>
                <w:lang w:val="en-US" w:eastAsia="zh-CN"/>
              </w:rPr>
              <w:t>副主任药师</w:t>
            </w:r>
            <w:r>
              <w:rPr>
                <w:rFonts w:hint="eastAsia"/>
                <w:color w:val="auto"/>
                <w:sz w:val="21"/>
                <w:szCs w:val="21"/>
                <w:highlight w:val="none"/>
                <w:lang w:val="en-US" w:eastAsia="zh-CN"/>
              </w:rPr>
              <w:t>/</w:t>
            </w:r>
            <w:r>
              <w:rPr>
                <w:rFonts w:hint="eastAsia" w:ascii="Times New Roman"/>
                <w:color w:val="auto"/>
                <w:sz w:val="21"/>
                <w:szCs w:val="21"/>
                <w:highlight w:val="none"/>
                <w:lang w:val="en-US" w:eastAsia="zh-CN"/>
              </w:rPr>
              <w:t>执业</w:t>
            </w:r>
            <w:r>
              <w:rPr>
                <w:rFonts w:hint="eastAsia" w:ascii="Times New Roman"/>
                <w:color w:val="auto"/>
                <w:sz w:val="21"/>
                <w:szCs w:val="21"/>
                <w:highlight w:val="none"/>
              </w:rPr>
              <w:t>药师</w:t>
            </w:r>
          </w:p>
        </w:tc>
        <w:tc>
          <w:tcPr>
            <w:tcW w:w="549" w:type="pct"/>
            <w:tcBorders>
              <w:top w:val="single" w:color="000000" w:sz="4" w:space="0"/>
              <w:left w:val="nil"/>
              <w:bottom w:val="single" w:color="000000" w:sz="4" w:space="0"/>
              <w:right w:val="single" w:color="000000" w:sz="4" w:space="0"/>
            </w:tcBorders>
            <w:vAlign w:val="center"/>
          </w:tcPr>
          <w:p w14:paraId="669BD342">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color w:val="auto"/>
                <w:sz w:val="21"/>
                <w:szCs w:val="21"/>
                <w:highlight w:val="none"/>
              </w:rPr>
              <w:t>湖南明瑞制药股份有限公司</w:t>
            </w:r>
          </w:p>
        </w:tc>
        <w:tc>
          <w:tcPr>
            <w:tcW w:w="515" w:type="pct"/>
            <w:tcBorders>
              <w:top w:val="single" w:color="000000" w:sz="4" w:space="0"/>
              <w:left w:val="nil"/>
              <w:bottom w:val="single" w:color="000000" w:sz="4" w:space="0"/>
              <w:right w:val="single" w:color="000000" w:sz="4" w:space="0"/>
            </w:tcBorders>
            <w:vAlign w:val="center"/>
          </w:tcPr>
          <w:p w14:paraId="169A90EB">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color w:val="auto"/>
                <w:sz w:val="21"/>
                <w:szCs w:val="21"/>
                <w:highlight w:val="none"/>
              </w:rPr>
              <w:t>湖南明瑞制药股份有限公司</w:t>
            </w:r>
          </w:p>
        </w:tc>
        <w:tc>
          <w:tcPr>
            <w:tcW w:w="2131" w:type="pct"/>
            <w:tcBorders>
              <w:top w:val="single" w:color="000000" w:sz="4" w:space="0"/>
              <w:left w:val="nil"/>
              <w:bottom w:val="single" w:color="000000" w:sz="4" w:space="0"/>
              <w:right w:val="single" w:color="000000" w:sz="4" w:space="0"/>
            </w:tcBorders>
            <w:vAlign w:val="center"/>
          </w:tcPr>
          <w:p w14:paraId="6F4E782C">
            <w:pPr>
              <w:jc w:val="both"/>
              <w:rPr>
                <w:rFonts w:hint="default" w:ascii="Times New Roman" w:hAnsi="Times New Roman" w:cs="Times New Roman"/>
                <w:sz w:val="21"/>
                <w:szCs w:val="21"/>
              </w:rPr>
            </w:pPr>
            <w:r>
              <w:rPr>
                <w:rFonts w:hint="default" w:ascii="Times New Roman" w:hAnsi="Times New Roman" w:cs="Times New Roman"/>
                <w:sz w:val="21"/>
                <w:szCs w:val="21"/>
              </w:rPr>
              <w:t>对科技创新点1、3有突出贡献。建立多元素杂质管控体系，完成高纯氧化镧工艺工程化验证；构建动态片重计算模型和缺陷药片回收回用工艺，打通原料药到咀嚼片全链条产业化工艺衔接。</w:t>
            </w:r>
          </w:p>
        </w:tc>
      </w:tr>
      <w:tr w14:paraId="01CC35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45" w:type="pct"/>
            <w:tcBorders>
              <w:top w:val="single" w:color="000000" w:sz="4" w:space="0"/>
              <w:left w:val="single" w:color="000000" w:sz="4" w:space="0"/>
              <w:bottom w:val="single" w:color="000000" w:sz="4" w:space="0"/>
              <w:right w:val="single" w:color="000000" w:sz="4" w:space="0"/>
            </w:tcBorders>
            <w:vAlign w:val="center"/>
          </w:tcPr>
          <w:p w14:paraId="36187B60">
            <w:pPr>
              <w:jc w:val="center"/>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常珍</w:t>
            </w:r>
          </w:p>
        </w:tc>
        <w:tc>
          <w:tcPr>
            <w:tcW w:w="259" w:type="pct"/>
            <w:tcBorders>
              <w:top w:val="single" w:color="000000" w:sz="4" w:space="0"/>
              <w:left w:val="nil"/>
              <w:bottom w:val="single" w:color="000000" w:sz="4" w:space="0"/>
              <w:right w:val="single" w:color="000000" w:sz="4" w:space="0"/>
            </w:tcBorders>
            <w:vAlign w:val="center"/>
          </w:tcPr>
          <w:p w14:paraId="663E2948">
            <w:pPr>
              <w:jc w:val="center"/>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lang w:val="en-US" w:eastAsia="zh-CN"/>
              </w:rPr>
              <w:t>6</w:t>
            </w:r>
          </w:p>
        </w:tc>
        <w:tc>
          <w:tcPr>
            <w:tcW w:w="556" w:type="pct"/>
            <w:tcBorders>
              <w:top w:val="single" w:color="000000" w:sz="4" w:space="0"/>
              <w:left w:val="nil"/>
              <w:bottom w:val="single" w:color="000000" w:sz="4" w:space="0"/>
              <w:right w:val="single" w:color="000000" w:sz="4" w:space="0"/>
            </w:tcBorders>
            <w:vAlign w:val="center"/>
          </w:tcPr>
          <w:p w14:paraId="3282F4D0">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color w:val="auto"/>
                <w:sz w:val="21"/>
                <w:szCs w:val="21"/>
                <w:highlight w:val="none"/>
              </w:rPr>
              <w:t>总经理</w:t>
            </w:r>
          </w:p>
        </w:tc>
        <w:tc>
          <w:tcPr>
            <w:tcW w:w="542" w:type="pct"/>
            <w:tcBorders>
              <w:top w:val="single" w:color="000000" w:sz="4" w:space="0"/>
              <w:left w:val="nil"/>
              <w:bottom w:val="single" w:color="000000" w:sz="4" w:space="0"/>
              <w:right w:val="single" w:color="000000" w:sz="4" w:space="0"/>
            </w:tcBorders>
            <w:vAlign w:val="center"/>
          </w:tcPr>
          <w:p w14:paraId="621DB27A">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ascii="Times New Roman" w:hAnsi="Times New Roman" w:cs="Times New Roman" w:eastAsiaTheme="minorEastAsia"/>
                <w:color w:val="auto"/>
                <w:kern w:val="0"/>
                <w:sz w:val="21"/>
                <w:szCs w:val="21"/>
                <w:lang w:val="en-US" w:eastAsia="zh-CN"/>
              </w:rPr>
            </w:pPr>
            <w:r>
              <w:rPr>
                <w:rFonts w:hint="eastAsia" w:ascii="Times New Roman" w:hAnsi="Times New Roman" w:cs="Times New Roman" w:eastAsiaTheme="minorEastAsia"/>
                <w:color w:val="auto"/>
                <w:sz w:val="21"/>
                <w:szCs w:val="21"/>
                <w:highlight w:val="none"/>
                <w:lang w:val="en-US" w:eastAsia="zh-CN"/>
              </w:rPr>
              <w:t>无</w:t>
            </w:r>
          </w:p>
        </w:tc>
        <w:tc>
          <w:tcPr>
            <w:tcW w:w="549" w:type="pct"/>
            <w:tcBorders>
              <w:top w:val="single" w:color="000000" w:sz="4" w:space="0"/>
              <w:left w:val="nil"/>
              <w:bottom w:val="single" w:color="000000" w:sz="4" w:space="0"/>
              <w:right w:val="single" w:color="000000" w:sz="4" w:space="0"/>
            </w:tcBorders>
            <w:vAlign w:val="center"/>
          </w:tcPr>
          <w:p w14:paraId="1A13821C">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color w:val="auto"/>
                <w:sz w:val="21"/>
                <w:szCs w:val="21"/>
                <w:highlight w:val="none"/>
              </w:rPr>
              <w:t>北京华睿鼎信科技有限公司</w:t>
            </w:r>
          </w:p>
        </w:tc>
        <w:tc>
          <w:tcPr>
            <w:tcW w:w="515" w:type="pct"/>
            <w:tcBorders>
              <w:top w:val="single" w:color="000000" w:sz="4" w:space="0"/>
              <w:left w:val="nil"/>
              <w:bottom w:val="single" w:color="000000" w:sz="4" w:space="0"/>
              <w:right w:val="single" w:color="000000" w:sz="4" w:space="0"/>
            </w:tcBorders>
            <w:vAlign w:val="center"/>
          </w:tcPr>
          <w:p w14:paraId="1294AF93">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color w:val="auto"/>
                <w:sz w:val="21"/>
                <w:szCs w:val="21"/>
                <w:highlight w:val="none"/>
              </w:rPr>
              <w:t>北京华睿鼎信科技有限公司</w:t>
            </w:r>
          </w:p>
        </w:tc>
        <w:tc>
          <w:tcPr>
            <w:tcW w:w="2131" w:type="pct"/>
            <w:tcBorders>
              <w:top w:val="single" w:color="000000" w:sz="4" w:space="0"/>
              <w:left w:val="nil"/>
              <w:bottom w:val="single" w:color="000000" w:sz="4" w:space="0"/>
              <w:right w:val="single" w:color="000000" w:sz="4" w:space="0"/>
            </w:tcBorders>
            <w:vAlign w:val="center"/>
          </w:tcPr>
          <w:p w14:paraId="64F809A8">
            <w:pPr>
              <w:jc w:val="both"/>
              <w:rPr>
                <w:rFonts w:hint="default" w:ascii="Times New Roman" w:hAnsi="Times New Roman" w:cs="Times New Roman"/>
                <w:sz w:val="21"/>
                <w:szCs w:val="21"/>
              </w:rPr>
            </w:pPr>
            <w:r>
              <w:rPr>
                <w:rFonts w:hint="default" w:ascii="Times New Roman" w:hAnsi="Times New Roman" w:cs="Times New Roman"/>
                <w:sz w:val="21"/>
                <w:szCs w:val="21"/>
              </w:rPr>
              <w:t>对科技创新点4有突出贡献，对科技创新点2、3有创造性贡献。完成EDTA交联β‑环糊精复配组合物处方筛选与镧捕获‑磷释放响应性能试验验证；参与原料药理化性质与合成条件对比试验，开展咀嚼片关键质量指标分析，梳理制剂风险因素。</w:t>
            </w:r>
          </w:p>
        </w:tc>
      </w:tr>
      <w:tr w14:paraId="77B6F7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45" w:type="pct"/>
            <w:tcBorders>
              <w:top w:val="single" w:color="000000" w:sz="4" w:space="0"/>
              <w:left w:val="single" w:color="000000" w:sz="4" w:space="0"/>
              <w:bottom w:val="single" w:color="000000" w:sz="4" w:space="0"/>
              <w:right w:val="single" w:color="000000" w:sz="4" w:space="0"/>
            </w:tcBorders>
            <w:vAlign w:val="center"/>
          </w:tcPr>
          <w:p w14:paraId="6E211D2E">
            <w:pPr>
              <w:jc w:val="center"/>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何清林</w:t>
            </w:r>
          </w:p>
        </w:tc>
        <w:tc>
          <w:tcPr>
            <w:tcW w:w="259" w:type="pct"/>
            <w:tcBorders>
              <w:top w:val="single" w:color="000000" w:sz="4" w:space="0"/>
              <w:left w:val="nil"/>
              <w:bottom w:val="single" w:color="000000" w:sz="4" w:space="0"/>
              <w:right w:val="single" w:color="000000" w:sz="4" w:space="0"/>
            </w:tcBorders>
            <w:vAlign w:val="center"/>
          </w:tcPr>
          <w:p w14:paraId="42EC997E">
            <w:pPr>
              <w:jc w:val="center"/>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eastAsiaTheme="minorEastAsia"/>
                <w:kern w:val="0"/>
                <w:sz w:val="21"/>
                <w:szCs w:val="21"/>
                <w:lang w:val="en-US" w:eastAsia="zh-CN"/>
              </w:rPr>
              <w:t>7</w:t>
            </w:r>
          </w:p>
        </w:tc>
        <w:tc>
          <w:tcPr>
            <w:tcW w:w="556" w:type="pct"/>
            <w:tcBorders>
              <w:top w:val="single" w:color="000000" w:sz="4" w:space="0"/>
              <w:left w:val="nil"/>
              <w:bottom w:val="single" w:color="000000" w:sz="4" w:space="0"/>
              <w:right w:val="single" w:color="000000" w:sz="4" w:space="0"/>
            </w:tcBorders>
            <w:vAlign w:val="center"/>
          </w:tcPr>
          <w:p w14:paraId="58197ED9">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color w:val="auto"/>
                <w:sz w:val="21"/>
                <w:szCs w:val="21"/>
                <w:highlight w:val="none"/>
              </w:rPr>
              <w:t>技术中心主任</w:t>
            </w:r>
          </w:p>
        </w:tc>
        <w:tc>
          <w:tcPr>
            <w:tcW w:w="542" w:type="pct"/>
            <w:tcBorders>
              <w:top w:val="single" w:color="000000" w:sz="4" w:space="0"/>
              <w:left w:val="nil"/>
              <w:bottom w:val="single" w:color="000000" w:sz="4" w:space="0"/>
              <w:right w:val="single" w:color="000000" w:sz="4" w:space="0"/>
            </w:tcBorders>
            <w:vAlign w:val="center"/>
          </w:tcPr>
          <w:p w14:paraId="14C55E20">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ascii="Times New Roman" w:hAnsi="Times New Roman" w:cs="Times New Roman" w:eastAsiaTheme="minorEastAsia"/>
                <w:color w:val="auto"/>
                <w:kern w:val="0"/>
                <w:sz w:val="21"/>
                <w:szCs w:val="21"/>
              </w:rPr>
            </w:pPr>
            <w:r>
              <w:rPr>
                <w:rFonts w:hint="default" w:ascii="Times New Roman" w:hAnsi="Times New Roman" w:cs="Times New Roman"/>
                <w:color w:val="auto"/>
                <w:sz w:val="21"/>
                <w:szCs w:val="21"/>
                <w:highlight w:val="none"/>
                <w:lang w:val="en-US" w:eastAsia="zh-CN"/>
              </w:rPr>
              <w:t>副研究员</w:t>
            </w:r>
          </w:p>
        </w:tc>
        <w:tc>
          <w:tcPr>
            <w:tcW w:w="549" w:type="pct"/>
            <w:tcBorders>
              <w:top w:val="single" w:color="000000" w:sz="4" w:space="0"/>
              <w:left w:val="nil"/>
              <w:bottom w:val="single" w:color="000000" w:sz="4" w:space="0"/>
              <w:right w:val="single" w:color="000000" w:sz="4" w:space="0"/>
            </w:tcBorders>
            <w:vAlign w:val="center"/>
          </w:tcPr>
          <w:p w14:paraId="297AE3B5">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color w:val="auto"/>
                <w:sz w:val="21"/>
                <w:szCs w:val="21"/>
                <w:highlight w:val="none"/>
              </w:rPr>
              <w:t>湖南明瑞制药股份有限公司</w:t>
            </w:r>
          </w:p>
        </w:tc>
        <w:tc>
          <w:tcPr>
            <w:tcW w:w="515" w:type="pct"/>
            <w:tcBorders>
              <w:top w:val="single" w:color="000000" w:sz="4" w:space="0"/>
              <w:left w:val="nil"/>
              <w:bottom w:val="single" w:color="000000" w:sz="4" w:space="0"/>
              <w:right w:val="single" w:color="000000" w:sz="4" w:space="0"/>
            </w:tcBorders>
            <w:vAlign w:val="center"/>
          </w:tcPr>
          <w:p w14:paraId="111A6F0A">
            <w:pPr>
              <w:keepNext w:val="0"/>
              <w:keepLines w:val="0"/>
              <w:pageBreakBefore w:val="0"/>
              <w:widowControl w:val="0"/>
              <w:kinsoku/>
              <w:wordWrap/>
              <w:overflowPunct/>
              <w:topLinePunct w:val="0"/>
              <w:autoSpaceDE/>
              <w:autoSpaceDN/>
              <w:bidi w:val="0"/>
              <w:adjustRightInd/>
              <w:snapToGrid/>
              <w:ind w:left="-42" w:leftChars="-20" w:right="-42" w:rightChars="-20"/>
              <w:jc w:val="center"/>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color w:val="auto"/>
                <w:sz w:val="21"/>
                <w:szCs w:val="21"/>
                <w:highlight w:val="none"/>
              </w:rPr>
              <w:t>湖南明瑞制药股份有限公司</w:t>
            </w:r>
          </w:p>
        </w:tc>
        <w:tc>
          <w:tcPr>
            <w:tcW w:w="2131" w:type="pct"/>
            <w:tcBorders>
              <w:top w:val="single" w:color="000000" w:sz="4" w:space="0"/>
              <w:left w:val="nil"/>
              <w:bottom w:val="single" w:color="000000" w:sz="4" w:space="0"/>
              <w:right w:val="single" w:color="000000" w:sz="4" w:space="0"/>
            </w:tcBorders>
            <w:vAlign w:val="center"/>
          </w:tcPr>
          <w:p w14:paraId="2917D9DE">
            <w:pPr>
              <w:jc w:val="both"/>
              <w:rPr>
                <w:rFonts w:hint="default" w:ascii="Times New Roman" w:hAnsi="Times New Roman" w:cs="Times New Roman"/>
                <w:sz w:val="21"/>
                <w:szCs w:val="21"/>
              </w:rPr>
            </w:pPr>
            <w:r>
              <w:rPr>
                <w:rFonts w:hint="default" w:ascii="Times New Roman" w:hAnsi="Times New Roman" w:cs="Times New Roman"/>
                <w:sz w:val="21"/>
                <w:szCs w:val="21"/>
              </w:rPr>
              <w:t>对科技创新点1、4有突出贡献，对科技创新点3有创造性贡献。开展氧化镧焙烧提纯工艺稳定性调试，落实多元素杂质过程控制；优化咀嚼片机器视觉在线分选及设备异常处置策略；牵头编制碳酸镧颗粒注册标准，建立颗粒剂型全套质量控制指标体系。</w:t>
            </w:r>
          </w:p>
        </w:tc>
      </w:tr>
    </w:tbl>
    <w:p w14:paraId="03F9F0FF">
      <w:pPr>
        <w:rPr>
          <w:rFonts w:hint="default" w:ascii="Times New Roman" w:hAnsi="Times New Roman" w:cs="Times New Roman"/>
        </w:rPr>
      </w:pPr>
    </w:p>
    <w:p w14:paraId="6A34529C">
      <w:pPr>
        <w:widowControl/>
        <w:adjustRightInd w:val="0"/>
        <w:snapToGrid w:val="0"/>
        <w:jc w:val="center"/>
        <w:rPr>
          <w:rFonts w:hint="default" w:ascii="Times New Roman" w:hAnsi="Times New Roman" w:cs="Times New Roman"/>
          <w:b/>
          <w:bCs/>
          <w:spacing w:val="-11"/>
          <w:kern w:val="0"/>
          <w:sz w:val="28"/>
          <w:szCs w:val="28"/>
          <w:lang w:bidi="ar"/>
        </w:rPr>
      </w:pPr>
      <w:r>
        <w:rPr>
          <w:rFonts w:hint="default" w:ascii="Times New Roman" w:hAnsi="Times New Roman" w:cs="Times New Roman"/>
          <w:b/>
          <w:bCs/>
          <w:spacing w:val="-11"/>
          <w:kern w:val="0"/>
          <w:sz w:val="28"/>
          <w:szCs w:val="28"/>
          <w:lang w:bidi="ar"/>
        </w:rPr>
        <w:t>主要完成单位情况表</w:t>
      </w:r>
    </w:p>
    <w:tbl>
      <w:tblPr>
        <w:tblStyle w:val="5"/>
        <w:tblW w:w="5059" w:type="pct"/>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83"/>
        <w:gridCol w:w="523"/>
        <w:gridCol w:w="7448"/>
      </w:tblGrid>
      <w:tr w14:paraId="1A93F9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2" w:hRule="atLeast"/>
        </w:trPr>
        <w:tc>
          <w:tcPr>
            <w:tcW w:w="598" w:type="pct"/>
            <w:tcBorders>
              <w:top w:val="single" w:color="000000" w:sz="4" w:space="0"/>
              <w:left w:val="single" w:color="000000" w:sz="4" w:space="0"/>
              <w:bottom w:val="single" w:color="000000" w:sz="4" w:space="0"/>
              <w:right w:val="single" w:color="000000" w:sz="4" w:space="0"/>
            </w:tcBorders>
            <w:vAlign w:val="center"/>
          </w:tcPr>
          <w:p w14:paraId="6751E9F7">
            <w:pPr>
              <w:jc w:val="center"/>
              <w:rPr>
                <w:rFonts w:hint="default" w:ascii="Times New Roman" w:hAnsi="Times New Roman" w:cs="Times New Roman"/>
                <w:szCs w:val="21"/>
              </w:rPr>
            </w:pPr>
            <w:r>
              <w:rPr>
                <w:rFonts w:hint="default" w:ascii="Times New Roman" w:hAnsi="Times New Roman" w:cs="Times New Roman"/>
                <w:kern w:val="0"/>
                <w:szCs w:val="21"/>
              </w:rPr>
              <w:t>单位名称</w:t>
            </w:r>
          </w:p>
        </w:tc>
        <w:tc>
          <w:tcPr>
            <w:tcW w:w="289" w:type="pct"/>
            <w:tcBorders>
              <w:top w:val="single" w:color="000000" w:sz="4" w:space="0"/>
              <w:left w:val="nil"/>
              <w:bottom w:val="single" w:color="000000" w:sz="4" w:space="0"/>
              <w:right w:val="single" w:color="000000" w:sz="4" w:space="0"/>
            </w:tcBorders>
            <w:vAlign w:val="center"/>
          </w:tcPr>
          <w:p w14:paraId="1BEE30F3">
            <w:pPr>
              <w:jc w:val="center"/>
              <w:rPr>
                <w:rFonts w:hint="default" w:ascii="Times New Roman" w:hAnsi="Times New Roman" w:cs="Times New Roman"/>
                <w:szCs w:val="21"/>
              </w:rPr>
            </w:pPr>
            <w:r>
              <w:rPr>
                <w:rFonts w:hint="default" w:ascii="Times New Roman" w:hAnsi="Times New Roman" w:cs="Times New Roman"/>
                <w:kern w:val="0"/>
                <w:szCs w:val="21"/>
              </w:rPr>
              <w:t>排名</w:t>
            </w:r>
          </w:p>
        </w:tc>
        <w:tc>
          <w:tcPr>
            <w:tcW w:w="4112" w:type="pct"/>
            <w:tcBorders>
              <w:top w:val="single" w:color="000000" w:sz="4" w:space="0"/>
              <w:left w:val="nil"/>
              <w:bottom w:val="single" w:color="000000" w:sz="4" w:space="0"/>
              <w:right w:val="single" w:color="000000" w:sz="4" w:space="0"/>
            </w:tcBorders>
            <w:vAlign w:val="center"/>
          </w:tcPr>
          <w:p w14:paraId="23837D87">
            <w:pPr>
              <w:jc w:val="center"/>
              <w:rPr>
                <w:rFonts w:hint="default" w:ascii="Times New Roman" w:hAnsi="Times New Roman" w:cs="Times New Roman"/>
                <w:szCs w:val="21"/>
              </w:rPr>
            </w:pPr>
            <w:r>
              <w:rPr>
                <w:rFonts w:hint="default" w:ascii="Times New Roman" w:hAnsi="Times New Roman" w:cs="Times New Roman"/>
                <w:kern w:val="0"/>
                <w:szCs w:val="21"/>
              </w:rPr>
              <w:t>对本项目贡献</w:t>
            </w:r>
          </w:p>
        </w:tc>
      </w:tr>
      <w:tr w14:paraId="125787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75" w:hRule="atLeast"/>
        </w:trPr>
        <w:tc>
          <w:tcPr>
            <w:tcW w:w="598" w:type="pct"/>
            <w:tcBorders>
              <w:top w:val="single" w:color="000000" w:sz="4" w:space="0"/>
              <w:left w:val="single" w:color="000000" w:sz="4" w:space="0"/>
              <w:bottom w:val="single" w:color="000000" w:sz="4" w:space="0"/>
              <w:right w:val="single" w:color="000000" w:sz="4" w:space="0"/>
            </w:tcBorders>
            <w:vAlign w:val="center"/>
          </w:tcPr>
          <w:p w14:paraId="618D2E90">
            <w:pPr>
              <w:jc w:val="center"/>
              <w:rPr>
                <w:rFonts w:hint="default" w:ascii="Times New Roman" w:hAnsi="Times New Roman" w:cs="Times New Roman"/>
                <w:kern w:val="0"/>
                <w:szCs w:val="21"/>
              </w:rPr>
            </w:pPr>
            <w:r>
              <w:rPr>
                <w:rFonts w:hint="default" w:ascii="Times New Roman" w:hAnsi="Times New Roman" w:cs="Times New Roman"/>
                <w:sz w:val="21"/>
                <w:szCs w:val="21"/>
              </w:rPr>
              <w:t>湖南明瑞制药股份有限公司</w:t>
            </w:r>
          </w:p>
        </w:tc>
        <w:tc>
          <w:tcPr>
            <w:tcW w:w="289" w:type="pct"/>
            <w:tcBorders>
              <w:top w:val="single" w:color="000000" w:sz="4" w:space="0"/>
              <w:left w:val="nil"/>
              <w:bottom w:val="single" w:color="000000" w:sz="4" w:space="0"/>
              <w:right w:val="single" w:color="000000" w:sz="4" w:space="0"/>
            </w:tcBorders>
            <w:vAlign w:val="center"/>
          </w:tcPr>
          <w:p w14:paraId="2948350A">
            <w:pPr>
              <w:jc w:val="center"/>
              <w:rPr>
                <w:rFonts w:hint="default" w:ascii="Times New Roman" w:hAnsi="Times New Roman" w:eastAsia="宋体" w:cs="Times New Roman"/>
                <w:kern w:val="0"/>
                <w:szCs w:val="21"/>
                <w:lang w:val="en-US" w:eastAsia="zh-CN"/>
              </w:rPr>
            </w:pPr>
            <w:r>
              <w:rPr>
                <w:rFonts w:hint="default" w:ascii="Times New Roman" w:hAnsi="Times New Roman" w:cs="Times New Roman"/>
                <w:kern w:val="0"/>
                <w:szCs w:val="21"/>
                <w:lang w:val="en-US" w:eastAsia="zh-CN"/>
              </w:rPr>
              <w:t>1</w:t>
            </w:r>
          </w:p>
        </w:tc>
        <w:tc>
          <w:tcPr>
            <w:tcW w:w="4112" w:type="pct"/>
            <w:tcBorders>
              <w:top w:val="single" w:color="000000" w:sz="4" w:space="0"/>
              <w:left w:val="nil"/>
              <w:bottom w:val="single" w:color="000000" w:sz="4" w:space="0"/>
              <w:right w:val="single" w:color="000000" w:sz="4" w:space="0"/>
            </w:tcBorders>
            <w:vAlign w:val="center"/>
          </w:tcPr>
          <w:p w14:paraId="5BB2BEA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kern w:val="0"/>
                <w:szCs w:val="21"/>
              </w:rPr>
            </w:pPr>
            <w:r>
              <w:rPr>
                <w:rFonts w:hint="default" w:ascii="Times New Roman" w:hAnsi="Times New Roman" w:cs="Times New Roman"/>
                <w:kern w:val="0"/>
                <w:szCs w:val="21"/>
              </w:rPr>
              <w:t>公司作为成果牵头单位，确立项目总体研究思路，统筹项目整体组织实施，在科技创新点1、2、3、4上起主导作用。</w:t>
            </w:r>
          </w:p>
          <w:p w14:paraId="731B25C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kern w:val="0"/>
                <w:szCs w:val="21"/>
              </w:rPr>
            </w:pPr>
            <w:r>
              <w:rPr>
                <w:rFonts w:hint="default" w:ascii="Times New Roman" w:hAnsi="Times New Roman" w:cs="Times New Roman"/>
                <w:kern w:val="0"/>
                <w:szCs w:val="21"/>
                <w:lang w:val="en-US" w:eastAsia="zh-CN"/>
              </w:rPr>
              <w:t>1</w:t>
            </w:r>
            <w:r>
              <w:rPr>
                <w:rFonts w:hint="default" w:ascii="Times New Roman" w:hAnsi="Times New Roman" w:cs="Times New Roman"/>
                <w:kern w:val="0"/>
                <w:szCs w:val="21"/>
              </w:rPr>
              <w:t>、构建多参量耦合自适应机器视觉监控的水洗‑离心分级净化‑分阶段焙烧提纯新工艺，攻克高纯药用氧化镧制备技术难题，实现原料高纯度稳定量产。</w:t>
            </w:r>
          </w:p>
          <w:p w14:paraId="0132F30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kern w:val="0"/>
                <w:szCs w:val="21"/>
              </w:rPr>
            </w:pPr>
            <w:r>
              <w:rPr>
                <w:rFonts w:hint="default" w:ascii="Times New Roman" w:hAnsi="Times New Roman" w:cs="Times New Roman"/>
                <w:kern w:val="0"/>
                <w:szCs w:val="21"/>
                <w:lang w:val="en-US" w:eastAsia="zh-CN"/>
              </w:rPr>
              <w:t>2</w:t>
            </w:r>
            <w:r>
              <w:rPr>
                <w:rFonts w:hint="default" w:ascii="Times New Roman" w:hAnsi="Times New Roman" w:cs="Times New Roman"/>
                <w:kern w:val="0"/>
                <w:szCs w:val="21"/>
              </w:rPr>
              <w:t>、开展富CO₂微正压控晶合成技术研究，突破小粒径四水碳酸镧晶型与粒度控制关键技术，牵头完成原料药、咀嚼片、颗粒全套药品注册标准研究编制。</w:t>
            </w:r>
          </w:p>
          <w:p w14:paraId="0650A76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kern w:val="0"/>
                <w:szCs w:val="21"/>
              </w:rPr>
            </w:pPr>
            <w:r>
              <w:rPr>
                <w:rFonts w:hint="default" w:ascii="Times New Roman" w:hAnsi="Times New Roman" w:cs="Times New Roman"/>
                <w:kern w:val="0"/>
                <w:szCs w:val="21"/>
                <w:lang w:val="en-US" w:eastAsia="zh-CN"/>
              </w:rPr>
              <w:t>3</w:t>
            </w:r>
            <w:r>
              <w:rPr>
                <w:rFonts w:hint="default" w:ascii="Times New Roman" w:hAnsi="Times New Roman" w:cs="Times New Roman"/>
                <w:kern w:val="0"/>
                <w:szCs w:val="21"/>
              </w:rPr>
              <w:t>、开发碳酸镧咀嚼片动态闭环压片‑机器视觉分选智能制造技术，搭建固体制剂智能化制造平台，打通从原料药到制剂全流程产业化工艺链条。</w:t>
            </w:r>
          </w:p>
          <w:p w14:paraId="6A2EB78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kern w:val="0"/>
                <w:szCs w:val="21"/>
              </w:rPr>
            </w:pPr>
            <w:r>
              <w:rPr>
                <w:rFonts w:hint="default" w:ascii="Times New Roman" w:hAnsi="Times New Roman" w:cs="Times New Roman"/>
                <w:kern w:val="0"/>
                <w:szCs w:val="21"/>
                <w:lang w:val="en-US" w:eastAsia="zh-CN"/>
              </w:rPr>
              <w:t>4</w:t>
            </w:r>
            <w:r>
              <w:rPr>
                <w:rFonts w:hint="default" w:ascii="Times New Roman" w:hAnsi="Times New Roman" w:cs="Times New Roman"/>
                <w:kern w:val="0"/>
                <w:szCs w:val="21"/>
              </w:rPr>
              <w:t>、提出低镧蓄积改良颗粒制剂研发需求，统筹控股子公司开展体系内协同攻关，协调原料药与组合物工艺匹配，完成成果工程化落地与产业化应用。</w:t>
            </w:r>
          </w:p>
        </w:tc>
      </w:tr>
      <w:tr w14:paraId="15736A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2" w:hRule="atLeast"/>
        </w:trPr>
        <w:tc>
          <w:tcPr>
            <w:tcW w:w="598" w:type="pct"/>
            <w:tcBorders>
              <w:top w:val="single" w:color="000000" w:sz="4" w:space="0"/>
              <w:left w:val="single" w:color="000000" w:sz="4" w:space="0"/>
              <w:bottom w:val="single" w:color="000000" w:sz="4" w:space="0"/>
              <w:right w:val="single" w:color="000000" w:sz="4" w:space="0"/>
            </w:tcBorders>
            <w:vAlign w:val="center"/>
          </w:tcPr>
          <w:p w14:paraId="742E32AB">
            <w:pPr>
              <w:jc w:val="center"/>
              <w:rPr>
                <w:rFonts w:hint="default" w:ascii="Times New Roman" w:hAnsi="Times New Roman" w:cs="Times New Roman"/>
                <w:kern w:val="0"/>
                <w:szCs w:val="21"/>
              </w:rPr>
            </w:pPr>
            <w:r>
              <w:rPr>
                <w:rFonts w:hint="default" w:ascii="Times New Roman" w:hAnsi="Times New Roman" w:cs="Times New Roman"/>
                <w:sz w:val="21"/>
                <w:szCs w:val="21"/>
              </w:rPr>
              <w:t>北京华睿鼎信科技有限公司</w:t>
            </w:r>
          </w:p>
        </w:tc>
        <w:tc>
          <w:tcPr>
            <w:tcW w:w="289" w:type="pct"/>
            <w:tcBorders>
              <w:top w:val="single" w:color="000000" w:sz="4" w:space="0"/>
              <w:left w:val="nil"/>
              <w:bottom w:val="single" w:color="000000" w:sz="4" w:space="0"/>
              <w:right w:val="single" w:color="000000" w:sz="4" w:space="0"/>
            </w:tcBorders>
            <w:vAlign w:val="center"/>
          </w:tcPr>
          <w:p w14:paraId="4F0C7FCE">
            <w:pPr>
              <w:jc w:val="center"/>
              <w:rPr>
                <w:rFonts w:hint="default" w:ascii="Times New Roman" w:hAnsi="Times New Roman" w:eastAsia="宋体" w:cs="Times New Roman"/>
                <w:kern w:val="0"/>
                <w:szCs w:val="21"/>
                <w:lang w:val="en-US" w:eastAsia="zh-CN"/>
              </w:rPr>
            </w:pPr>
            <w:r>
              <w:rPr>
                <w:rFonts w:hint="default" w:ascii="Times New Roman" w:hAnsi="Times New Roman" w:cs="Times New Roman"/>
                <w:kern w:val="0"/>
                <w:szCs w:val="21"/>
                <w:lang w:val="en-US" w:eastAsia="zh-CN"/>
              </w:rPr>
              <w:t>2</w:t>
            </w:r>
          </w:p>
        </w:tc>
        <w:tc>
          <w:tcPr>
            <w:tcW w:w="4112" w:type="pct"/>
            <w:tcBorders>
              <w:top w:val="single" w:color="000000" w:sz="4" w:space="0"/>
              <w:left w:val="nil"/>
              <w:bottom w:val="single" w:color="000000" w:sz="4" w:space="0"/>
              <w:right w:val="single" w:color="000000" w:sz="4" w:space="0"/>
            </w:tcBorders>
            <w:vAlign w:val="center"/>
          </w:tcPr>
          <w:p w14:paraId="618C9CF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kern w:val="0"/>
                <w:szCs w:val="21"/>
              </w:rPr>
            </w:pPr>
            <w:r>
              <w:rPr>
                <w:rFonts w:hint="default" w:ascii="Times New Roman" w:hAnsi="Times New Roman" w:cs="Times New Roman"/>
                <w:kern w:val="0"/>
                <w:szCs w:val="21"/>
              </w:rPr>
              <w:t>公司为项目核心合作研发单位，参与项目联合技术攻关，在科技创新点2、3、4上有突出贡献作用。</w:t>
            </w:r>
          </w:p>
          <w:p w14:paraId="4BA52AA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kern w:val="0"/>
                <w:szCs w:val="21"/>
              </w:rPr>
            </w:pPr>
            <w:r>
              <w:rPr>
                <w:rFonts w:hint="default" w:ascii="Times New Roman" w:hAnsi="Times New Roman" w:cs="Times New Roman"/>
                <w:kern w:val="0"/>
                <w:szCs w:val="21"/>
                <w:lang w:val="en-US" w:eastAsia="zh-CN"/>
              </w:rPr>
              <w:t>1</w:t>
            </w:r>
            <w:r>
              <w:rPr>
                <w:rFonts w:hint="default" w:ascii="Times New Roman" w:hAnsi="Times New Roman" w:cs="Times New Roman"/>
                <w:kern w:val="0"/>
                <w:szCs w:val="21"/>
              </w:rPr>
              <w:t>、发明EDTA交联β‑环糊精配位型药用复配组合物技术，构建“胃酸捕获游离镧、肠道遇磷定向释镧”智能响应体系，解决制剂镧蓄积安全风险问题。</w:t>
            </w:r>
          </w:p>
          <w:p w14:paraId="6CF1C1D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kern w:val="0"/>
                <w:szCs w:val="21"/>
              </w:rPr>
            </w:pPr>
            <w:r>
              <w:rPr>
                <w:rFonts w:hint="default" w:ascii="Times New Roman" w:hAnsi="Times New Roman" w:cs="Times New Roman"/>
                <w:kern w:val="0"/>
                <w:szCs w:val="21"/>
                <w:lang w:val="en-US" w:eastAsia="zh-CN"/>
              </w:rPr>
              <w:t>2</w:t>
            </w:r>
            <w:r>
              <w:rPr>
                <w:rFonts w:hint="default" w:ascii="Times New Roman" w:hAnsi="Times New Roman" w:cs="Times New Roman"/>
                <w:kern w:val="0"/>
                <w:szCs w:val="21"/>
              </w:rPr>
              <w:t>、参与四水碳酸镧原料药理化性能研究，协助开展合成工艺条件对比试验。</w:t>
            </w:r>
          </w:p>
          <w:p w14:paraId="626AED5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kern w:val="0"/>
                <w:szCs w:val="21"/>
              </w:rPr>
            </w:pPr>
            <w:r>
              <w:rPr>
                <w:rFonts w:hint="default" w:ascii="Times New Roman" w:hAnsi="Times New Roman" w:cs="Times New Roman"/>
                <w:kern w:val="0"/>
                <w:szCs w:val="21"/>
                <w:lang w:val="en-US" w:eastAsia="zh-CN"/>
              </w:rPr>
              <w:t>3</w:t>
            </w:r>
            <w:r>
              <w:rPr>
                <w:rFonts w:hint="default" w:ascii="Times New Roman" w:hAnsi="Times New Roman" w:cs="Times New Roman"/>
                <w:kern w:val="0"/>
                <w:szCs w:val="21"/>
              </w:rPr>
              <w:t>、开展碳酸镧咀嚼片质量属性评估，完成原料与制剂之间工艺适配研讨，梳理制剂生产关键风险因素。</w:t>
            </w:r>
          </w:p>
        </w:tc>
      </w:tr>
      <w:tr w14:paraId="55D230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2" w:hRule="atLeast"/>
        </w:trPr>
        <w:tc>
          <w:tcPr>
            <w:tcW w:w="598" w:type="pct"/>
            <w:tcBorders>
              <w:top w:val="single" w:color="000000" w:sz="4" w:space="0"/>
              <w:left w:val="single" w:color="000000" w:sz="4" w:space="0"/>
              <w:bottom w:val="single" w:color="000000" w:sz="4" w:space="0"/>
              <w:right w:val="single" w:color="000000" w:sz="4" w:space="0"/>
            </w:tcBorders>
            <w:vAlign w:val="center"/>
          </w:tcPr>
          <w:p w14:paraId="17A7ECFD">
            <w:pPr>
              <w:jc w:val="center"/>
              <w:rPr>
                <w:rFonts w:hint="default" w:ascii="Times New Roman" w:hAnsi="Times New Roman" w:cs="Times New Roman"/>
                <w:kern w:val="0"/>
                <w:szCs w:val="21"/>
              </w:rPr>
            </w:pPr>
            <w:r>
              <w:rPr>
                <w:rFonts w:hint="default" w:ascii="Times New Roman" w:hAnsi="Times New Roman" w:cs="Times New Roman"/>
                <w:sz w:val="21"/>
                <w:szCs w:val="21"/>
              </w:rPr>
              <w:t>湖南本草制药有限责任公司</w:t>
            </w:r>
          </w:p>
        </w:tc>
        <w:tc>
          <w:tcPr>
            <w:tcW w:w="289" w:type="pct"/>
            <w:tcBorders>
              <w:top w:val="single" w:color="000000" w:sz="4" w:space="0"/>
              <w:left w:val="nil"/>
              <w:bottom w:val="single" w:color="000000" w:sz="4" w:space="0"/>
              <w:right w:val="single" w:color="000000" w:sz="4" w:space="0"/>
            </w:tcBorders>
            <w:vAlign w:val="center"/>
          </w:tcPr>
          <w:p w14:paraId="16E21058">
            <w:pPr>
              <w:jc w:val="center"/>
              <w:rPr>
                <w:rFonts w:hint="default" w:ascii="Times New Roman" w:hAnsi="Times New Roman" w:eastAsia="宋体" w:cs="Times New Roman"/>
                <w:kern w:val="0"/>
                <w:szCs w:val="21"/>
                <w:lang w:val="en-US" w:eastAsia="zh-CN"/>
              </w:rPr>
            </w:pPr>
            <w:r>
              <w:rPr>
                <w:rFonts w:hint="default" w:ascii="Times New Roman" w:hAnsi="Times New Roman" w:cs="Times New Roman"/>
                <w:kern w:val="0"/>
                <w:szCs w:val="21"/>
                <w:lang w:val="en-US" w:eastAsia="zh-CN"/>
              </w:rPr>
              <w:t>3</w:t>
            </w:r>
          </w:p>
        </w:tc>
        <w:tc>
          <w:tcPr>
            <w:tcW w:w="4112" w:type="pct"/>
            <w:tcBorders>
              <w:top w:val="single" w:color="000000" w:sz="4" w:space="0"/>
              <w:left w:val="nil"/>
              <w:bottom w:val="single" w:color="000000" w:sz="4" w:space="0"/>
              <w:right w:val="single" w:color="000000" w:sz="4" w:space="0"/>
            </w:tcBorders>
            <w:vAlign w:val="center"/>
          </w:tcPr>
          <w:p w14:paraId="49BA0E2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kern w:val="0"/>
                <w:szCs w:val="21"/>
              </w:rPr>
            </w:pPr>
            <w:r>
              <w:rPr>
                <w:rFonts w:hint="default" w:ascii="Times New Roman" w:hAnsi="Times New Roman" w:cs="Times New Roman"/>
                <w:kern w:val="0"/>
                <w:szCs w:val="21"/>
              </w:rPr>
              <w:t>公司为项目协作研发单位，参与原料药工艺工程化试验研究，在科技创新点1上有创造性贡献作用。</w:t>
            </w:r>
          </w:p>
          <w:p w14:paraId="7BFFBAD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kern w:val="0"/>
                <w:szCs w:val="21"/>
              </w:rPr>
            </w:pPr>
            <w:r>
              <w:rPr>
                <w:rFonts w:hint="default" w:ascii="Times New Roman" w:hAnsi="Times New Roman" w:cs="Times New Roman"/>
                <w:kern w:val="0"/>
                <w:szCs w:val="21"/>
                <w:lang w:val="en-US" w:eastAsia="zh-CN"/>
              </w:rPr>
              <w:t>1</w:t>
            </w:r>
            <w:r>
              <w:rPr>
                <w:rFonts w:hint="default" w:ascii="Times New Roman" w:hAnsi="Times New Roman" w:cs="Times New Roman"/>
                <w:kern w:val="0"/>
                <w:szCs w:val="21"/>
              </w:rPr>
              <w:t>、开展焙烧工段工程化试验，开发不合格物料回流处置工序。</w:t>
            </w:r>
          </w:p>
          <w:p w14:paraId="4A00F21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kern w:val="0"/>
                <w:szCs w:val="21"/>
              </w:rPr>
            </w:pPr>
            <w:r>
              <w:rPr>
                <w:rFonts w:hint="default" w:ascii="Times New Roman" w:hAnsi="Times New Roman" w:cs="Times New Roman"/>
                <w:kern w:val="0"/>
                <w:szCs w:val="21"/>
                <w:lang w:val="en-US" w:eastAsia="zh-CN"/>
              </w:rPr>
              <w:t>2</w:t>
            </w:r>
            <w:r>
              <w:rPr>
                <w:rFonts w:hint="default" w:ascii="Times New Roman" w:hAnsi="Times New Roman" w:cs="Times New Roman"/>
                <w:kern w:val="0"/>
                <w:szCs w:val="21"/>
              </w:rPr>
              <w:t>、优化前驱体焙烧工艺参数与机器视觉粉体团聚判别策略。</w:t>
            </w:r>
          </w:p>
          <w:p w14:paraId="24C32AF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kern w:val="0"/>
                <w:szCs w:val="21"/>
              </w:rPr>
            </w:pPr>
            <w:r>
              <w:rPr>
                <w:rFonts w:hint="default" w:ascii="Times New Roman" w:hAnsi="Times New Roman" w:cs="Times New Roman"/>
                <w:kern w:val="0"/>
                <w:szCs w:val="21"/>
                <w:lang w:val="en-US" w:eastAsia="zh-CN"/>
              </w:rPr>
              <w:t>3</w:t>
            </w:r>
            <w:r>
              <w:rPr>
                <w:rFonts w:hint="default" w:ascii="Times New Roman" w:hAnsi="Times New Roman" w:cs="Times New Roman"/>
                <w:kern w:val="0"/>
                <w:szCs w:val="21"/>
              </w:rPr>
              <w:t>、破解焙烧工艺漂移、粉体团聚过烧工程难题，保障高纯氧化镧制备工艺工业化稳定运行。</w:t>
            </w:r>
          </w:p>
        </w:tc>
      </w:tr>
    </w:tbl>
    <w:p w14:paraId="70079997">
      <w:pPr>
        <w:pStyle w:val="2"/>
        <w:rPr>
          <w:rFonts w:hint="default" w:ascii="Times New Roman" w:hAnsi="Times New Roman" w:cs="Times New Roman"/>
        </w:rPr>
      </w:pPr>
    </w:p>
    <w:p w14:paraId="14BDD25C">
      <w:pPr>
        <w:pStyle w:val="2"/>
        <w:rPr>
          <w:rFonts w:hint="default" w:ascii="Times New Roman" w:hAnsi="Times New Roman" w:cs="Times New Roman"/>
        </w:rPr>
      </w:pPr>
    </w:p>
    <w:p w14:paraId="0C243612">
      <w:pPr>
        <w:keepNext/>
        <w:keepLines w:val="0"/>
        <w:pageBreakBefore/>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color w:val="auto"/>
          <w:sz w:val="28"/>
          <w:highlight w:val="none"/>
        </w:rPr>
      </w:pPr>
      <w:r>
        <w:rPr>
          <w:rFonts w:hint="default" w:ascii="Times New Roman" w:hAnsi="Times New Roman" w:cs="Times New Roman"/>
          <w:b/>
          <w:color w:val="auto"/>
          <w:sz w:val="28"/>
          <w:highlight w:val="none"/>
        </w:rPr>
        <w:t>主要完成人合作关系说明</w:t>
      </w:r>
    </w:p>
    <w:p w14:paraId="6B806C38">
      <w:pPr>
        <w:pStyle w:val="3"/>
        <w:spacing w:line="36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第</w:t>
      </w:r>
      <w:r>
        <w:rPr>
          <w:rFonts w:hint="default" w:ascii="Times New Roman" w:hAnsi="Times New Roman" w:eastAsia="宋体" w:cs="Times New Roman"/>
          <w:color w:val="auto"/>
          <w:highlight w:val="none"/>
        </w:rPr>
        <w:t>一完成人李晓斌与主要完成人况斌、刘爱民、邱朝晖、李超平、常珍、何清林围绕“高纯碳酸镧原料及制剂关键技术与产业化”项目开展直接联合攻关；其中刘爱民、李超平、何清林为湖南明瑞制药股份有限公司研发及产业化核心团队成员，况斌、常珍为合作单位北京华睿鼎信科技有限公司研发人员，邱朝晖</w:t>
      </w:r>
      <w:r>
        <w:rPr>
          <w:rFonts w:hint="default" w:ascii="Times New Roman" w:hAnsi="Times New Roman" w:cs="Times New Roman"/>
          <w:color w:val="auto"/>
          <w:highlight w:val="none"/>
          <w:lang w:val="en-US" w:eastAsia="zh-CN"/>
        </w:rPr>
        <w:t>为合作单位湖南本草制药有限责任公司研发人员，</w:t>
      </w:r>
      <w:r>
        <w:rPr>
          <w:rFonts w:hint="default" w:ascii="Times New Roman" w:hAnsi="Times New Roman" w:eastAsia="宋体" w:cs="Times New Roman"/>
          <w:color w:val="auto"/>
          <w:highlight w:val="none"/>
        </w:rPr>
        <w:t>全体主要完成人均存在直接合作，不存在通过非主要完成人搭建的间接合作关系。</w:t>
      </w:r>
    </w:p>
    <w:p w14:paraId="4B9B9A09">
      <w:pPr>
        <w:pStyle w:val="3"/>
        <w:spacing w:line="36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第一完成人李晓斌，20</w:t>
      </w:r>
      <w:r>
        <w:rPr>
          <w:rFonts w:hint="default" w:ascii="Times New Roman" w:hAnsi="Times New Roman" w:eastAsia="宋体" w:cs="Times New Roman"/>
          <w:color w:val="auto"/>
          <w:highlight w:val="none"/>
          <w:lang w:val="en-US" w:eastAsia="zh-CN"/>
        </w:rPr>
        <w:t>13</w:t>
      </w:r>
      <w:r>
        <w:rPr>
          <w:rFonts w:hint="default" w:ascii="Times New Roman" w:hAnsi="Times New Roman" w:eastAsia="宋体" w:cs="Times New Roman"/>
          <w:color w:val="auto"/>
          <w:highlight w:val="none"/>
        </w:rPr>
        <w:t>年起作为项目总负责人主持本项目研发与产业化落地，牵头实施2021年湖南省制造强省专项资金重点产业类项目“年产15亿片/粒/袋固体制剂研发与智能化生产线建设”，主持项目配套明瑞制药固体制剂智能化制造平台V1.0总体方案设计。</w:t>
      </w:r>
    </w:p>
    <w:p w14:paraId="5548BE5B">
      <w:pPr>
        <w:pStyle w:val="3"/>
        <w:spacing w:line="36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第一完成人李晓斌与第二完成人况斌依托双方技术开发合同开展产学研联合攻关，况斌作为第一发明人，和常珍共同</w:t>
      </w:r>
      <w:r>
        <w:rPr>
          <w:rFonts w:hint="default" w:ascii="Times New Roman" w:hAnsi="Times New Roman" w:eastAsia="宋体" w:cs="Times New Roman"/>
          <w:color w:val="auto"/>
          <w:highlight w:val="none"/>
          <w:lang w:val="en-US" w:eastAsia="zh-CN"/>
        </w:rPr>
        <w:t>获</w:t>
      </w:r>
      <w:r>
        <w:rPr>
          <w:rFonts w:hint="default" w:ascii="Times New Roman" w:hAnsi="Times New Roman" w:eastAsia="宋体" w:cs="Times New Roman"/>
          <w:color w:val="auto"/>
          <w:highlight w:val="none"/>
        </w:rPr>
        <w:t>发明专利“碳酸镧药用组合物及其应用与治疗高磷血症的药物”；况斌参与原料药理化试验、咀嚼片质量属性评估、制剂工艺适配研讨，协同开展低镧蓄积风险改良制剂技术研发。</w:t>
      </w:r>
    </w:p>
    <w:p w14:paraId="70DF10AC">
      <w:pPr>
        <w:pStyle w:val="3"/>
        <w:spacing w:line="36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第一完成人李晓斌与第三完成人刘爱民共同</w:t>
      </w:r>
      <w:r>
        <w:rPr>
          <w:rFonts w:hint="default" w:ascii="Times New Roman" w:hAnsi="Times New Roman" w:eastAsia="宋体" w:cs="Times New Roman"/>
          <w:color w:val="auto"/>
          <w:highlight w:val="none"/>
          <w:lang w:val="en-US" w:eastAsia="zh-CN"/>
        </w:rPr>
        <w:t>获</w:t>
      </w:r>
      <w:r>
        <w:rPr>
          <w:rFonts w:hint="default" w:ascii="Times New Roman" w:hAnsi="Times New Roman" w:eastAsia="宋体" w:cs="Times New Roman"/>
          <w:color w:val="auto"/>
          <w:highlight w:val="none"/>
        </w:rPr>
        <w:t>发明专利“一种小粒径四水碳酸镧的制备方法”，二人协同完成小粒径四水碳酸镧合成工艺开发、晶型与粒度质控技术攻关。</w:t>
      </w:r>
    </w:p>
    <w:p w14:paraId="3BD2732D">
      <w:pPr>
        <w:pStyle w:val="3"/>
        <w:spacing w:line="36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第一完成人李晓斌与第四完成人邱朝晖、第五完成人李超平、第七完成人何清林共同</w:t>
      </w:r>
      <w:r>
        <w:rPr>
          <w:rFonts w:hint="default" w:ascii="Times New Roman" w:hAnsi="Times New Roman" w:eastAsia="宋体" w:cs="Times New Roman"/>
          <w:color w:val="auto"/>
          <w:highlight w:val="none"/>
          <w:lang w:val="en-US" w:eastAsia="zh-CN"/>
        </w:rPr>
        <w:t>获</w:t>
      </w:r>
      <w:r>
        <w:rPr>
          <w:rFonts w:hint="default" w:ascii="Times New Roman" w:hAnsi="Times New Roman" w:eastAsia="宋体" w:cs="Times New Roman"/>
          <w:color w:val="auto"/>
          <w:highlight w:val="none"/>
        </w:rPr>
        <w:t>发明专利“一种药用氧化镧的制备方法”，联合开发超高纯氧化镧智能焙烧提纯新工艺；李晓斌、李超平、何清林共同</w:t>
      </w:r>
      <w:r>
        <w:rPr>
          <w:rFonts w:hint="default" w:ascii="Times New Roman" w:hAnsi="Times New Roman" w:eastAsia="宋体" w:cs="Times New Roman"/>
          <w:color w:val="auto"/>
          <w:highlight w:val="none"/>
          <w:lang w:val="en-US" w:eastAsia="zh-CN"/>
        </w:rPr>
        <w:t>获</w:t>
      </w:r>
      <w:r>
        <w:rPr>
          <w:rFonts w:hint="default" w:ascii="Times New Roman" w:hAnsi="Times New Roman" w:eastAsia="宋体" w:cs="Times New Roman"/>
          <w:color w:val="auto"/>
          <w:highlight w:val="none"/>
        </w:rPr>
        <w:t>发明专利“一种碳酸镧咀嚼片的制备检测分选方法”，共同开发碳酸镧咀嚼片智能制造技术。</w:t>
      </w:r>
    </w:p>
    <w:p w14:paraId="49214148">
      <w:pPr>
        <w:pStyle w:val="3"/>
        <w:spacing w:line="36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第一完成人李晓斌与第六完成人常珍依托技术开发合同联合开展研究，常珍作为第二发明人参与“碳酸镧药用组合物及其应用与治疗高磷血症的药物”发明专利研发开展 EDTA-β-环糊精复配组合物处方筛选、镧捕获</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磷释放响应性能验证；同步参与原料药合成工艺对比试验、咀嚼片关键质量指标分析与风险梳理。</w:t>
      </w:r>
    </w:p>
    <w:p w14:paraId="326F35DE">
      <w:pPr>
        <w:pStyle w:val="3"/>
        <w:spacing w:line="390" w:lineRule="exact"/>
        <w:ind w:firstLine="0" w:firstLineChars="0"/>
        <w:jc w:val="center"/>
        <w:rPr>
          <w:rFonts w:hint="default" w:ascii="Times New Roman" w:hAnsi="Times New Roman" w:cs="Times New Roman"/>
          <w:b/>
          <w:color w:val="auto"/>
          <w:sz w:val="28"/>
          <w:highlight w:val="none"/>
        </w:rPr>
        <w:sectPr>
          <w:pgSz w:w="11906" w:h="16838"/>
          <w:pgMar w:top="1417" w:right="1587" w:bottom="1474" w:left="1587" w:header="851" w:footer="992" w:gutter="0"/>
          <w:cols w:space="0" w:num="1"/>
          <w:rtlGutter w:val="0"/>
          <w:docGrid w:linePitch="312" w:charSpace="0"/>
        </w:sectPr>
      </w:pPr>
    </w:p>
    <w:p w14:paraId="4FDE0BB0">
      <w:pPr>
        <w:pStyle w:val="3"/>
        <w:spacing w:line="390" w:lineRule="exact"/>
        <w:ind w:firstLine="0" w:firstLineChars="0"/>
        <w:jc w:val="center"/>
        <w:rPr>
          <w:rFonts w:hint="default" w:ascii="Times New Roman" w:hAnsi="Times New Roman" w:cs="Times New Roman"/>
          <w:b/>
          <w:color w:val="auto"/>
          <w:sz w:val="28"/>
          <w:highlight w:val="none"/>
        </w:rPr>
      </w:pPr>
      <w:r>
        <w:rPr>
          <w:rFonts w:hint="default" w:ascii="Times New Roman" w:hAnsi="Times New Roman" w:cs="Times New Roman"/>
          <w:b/>
          <w:color w:val="auto"/>
          <w:sz w:val="28"/>
          <w:highlight w:val="none"/>
        </w:rPr>
        <w:t>主要完成人合作关系情况汇总表</w:t>
      </w:r>
    </w:p>
    <w:tbl>
      <w:tblPr>
        <w:tblStyle w:val="4"/>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21"/>
        <w:gridCol w:w="1488"/>
        <w:gridCol w:w="1846"/>
        <w:gridCol w:w="1488"/>
        <w:gridCol w:w="2053"/>
        <w:gridCol w:w="1448"/>
      </w:tblGrid>
      <w:tr w14:paraId="238111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0" w:hRule="atLeast"/>
          <w:jc w:val="center"/>
        </w:trPr>
        <w:tc>
          <w:tcPr>
            <w:tcW w:w="347" w:type="pct"/>
            <w:noWrap w:val="0"/>
            <w:vAlign w:val="center"/>
          </w:tcPr>
          <w:p w14:paraId="7AB60F39">
            <w:pPr>
              <w:spacing w:beforeLines="50" w:afterLines="5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序号</w:t>
            </w:r>
          </w:p>
        </w:tc>
        <w:tc>
          <w:tcPr>
            <w:tcW w:w="831" w:type="pct"/>
            <w:noWrap w:val="0"/>
            <w:vAlign w:val="center"/>
          </w:tcPr>
          <w:p w14:paraId="32553B43">
            <w:pPr>
              <w:spacing w:beforeLines="50" w:afterLines="5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合作方式</w:t>
            </w:r>
          </w:p>
        </w:tc>
        <w:tc>
          <w:tcPr>
            <w:tcW w:w="1031" w:type="pct"/>
            <w:noWrap w:val="0"/>
            <w:vAlign w:val="center"/>
          </w:tcPr>
          <w:p w14:paraId="50A78E9E">
            <w:pPr>
              <w:spacing w:beforeLines="50" w:afterLines="5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合作者/排名</w:t>
            </w:r>
          </w:p>
        </w:tc>
        <w:tc>
          <w:tcPr>
            <w:tcW w:w="831" w:type="pct"/>
            <w:noWrap w:val="0"/>
            <w:vAlign w:val="center"/>
          </w:tcPr>
          <w:p w14:paraId="29A98339">
            <w:pPr>
              <w:spacing w:beforeLines="50" w:afterLines="5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合作时间</w:t>
            </w:r>
          </w:p>
        </w:tc>
        <w:tc>
          <w:tcPr>
            <w:tcW w:w="1147" w:type="pct"/>
            <w:noWrap w:val="0"/>
            <w:vAlign w:val="center"/>
          </w:tcPr>
          <w:p w14:paraId="21A62873">
            <w:pPr>
              <w:spacing w:beforeLines="50" w:afterLines="5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合作成果</w:t>
            </w:r>
          </w:p>
        </w:tc>
        <w:tc>
          <w:tcPr>
            <w:tcW w:w="809" w:type="pct"/>
            <w:noWrap w:val="0"/>
            <w:vAlign w:val="center"/>
          </w:tcPr>
          <w:p w14:paraId="70580064">
            <w:pPr>
              <w:spacing w:beforeLines="50" w:afterLines="5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证明材料</w:t>
            </w:r>
          </w:p>
        </w:tc>
      </w:tr>
      <w:tr w14:paraId="3AE1FF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0" w:hRule="atLeast"/>
          <w:jc w:val="center"/>
        </w:trPr>
        <w:tc>
          <w:tcPr>
            <w:tcW w:w="347" w:type="pct"/>
            <w:noWrap w:val="0"/>
            <w:vAlign w:val="center"/>
          </w:tcPr>
          <w:p w14:paraId="019E5E7F">
            <w:pPr>
              <w:spacing w:beforeLines="50" w:afterLines="5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c>
          <w:tcPr>
            <w:tcW w:w="831" w:type="pct"/>
            <w:noWrap w:val="0"/>
            <w:vAlign w:val="center"/>
          </w:tcPr>
          <w:p w14:paraId="6324833B">
            <w:pPr>
              <w:spacing w:beforeLines="50" w:afterLines="5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共同知识产权</w:t>
            </w:r>
          </w:p>
        </w:tc>
        <w:tc>
          <w:tcPr>
            <w:tcW w:w="1031" w:type="pct"/>
            <w:noWrap w:val="0"/>
            <w:vAlign w:val="center"/>
          </w:tcPr>
          <w:p w14:paraId="51409F82">
            <w:pPr>
              <w:spacing w:beforeLines="50" w:afterLines="5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李晓斌/1、李超平/2、邱朝晖/4、何清林/5</w:t>
            </w:r>
          </w:p>
        </w:tc>
        <w:tc>
          <w:tcPr>
            <w:tcW w:w="831" w:type="pct"/>
            <w:noWrap w:val="0"/>
            <w:vAlign w:val="center"/>
          </w:tcPr>
          <w:p w14:paraId="446A9A90">
            <w:pPr>
              <w:spacing w:beforeLines="50" w:afterLines="5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20</w:t>
            </w:r>
            <w:r>
              <w:rPr>
                <w:rFonts w:hint="default" w:ascii="Times New Roman" w:hAnsi="Times New Roman" w:eastAsia="宋体" w:cs="Times New Roman"/>
                <w:color w:val="auto"/>
                <w:sz w:val="21"/>
                <w:szCs w:val="21"/>
                <w:highlight w:val="none"/>
                <w:lang w:val="en-US" w:eastAsia="zh-CN"/>
              </w:rPr>
              <w:t>13-</w:t>
            </w:r>
            <w:r>
              <w:rPr>
                <w:rFonts w:hint="default" w:ascii="Times New Roman" w:hAnsi="Times New Roman" w:eastAsia="宋体" w:cs="Times New Roman"/>
                <w:color w:val="auto"/>
                <w:sz w:val="21"/>
                <w:szCs w:val="21"/>
                <w:highlight w:val="none"/>
              </w:rPr>
              <w:t>2023年</w:t>
            </w:r>
          </w:p>
        </w:tc>
        <w:tc>
          <w:tcPr>
            <w:tcW w:w="1147" w:type="pct"/>
            <w:noWrap w:val="0"/>
            <w:vAlign w:val="center"/>
          </w:tcPr>
          <w:p w14:paraId="4E5F62C5">
            <w:pPr>
              <w:spacing w:beforeLines="50" w:afterLines="5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一种药用氧化镧的制备方法</w:t>
            </w:r>
          </w:p>
        </w:tc>
        <w:tc>
          <w:tcPr>
            <w:tcW w:w="809" w:type="pct"/>
            <w:noWrap w:val="0"/>
            <w:vAlign w:val="center"/>
          </w:tcPr>
          <w:p w14:paraId="6E6A2DCA">
            <w:pPr>
              <w:spacing w:beforeLines="50" w:afterLines="5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发明专利证书</w:t>
            </w:r>
          </w:p>
        </w:tc>
      </w:tr>
      <w:tr w14:paraId="743D8D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0" w:hRule="atLeast"/>
          <w:jc w:val="center"/>
        </w:trPr>
        <w:tc>
          <w:tcPr>
            <w:tcW w:w="347" w:type="pct"/>
            <w:noWrap w:val="0"/>
            <w:vAlign w:val="center"/>
          </w:tcPr>
          <w:p w14:paraId="726DEE0A">
            <w:pPr>
              <w:spacing w:beforeLines="50" w:afterLines="5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c>
          <w:tcPr>
            <w:tcW w:w="831" w:type="pct"/>
            <w:noWrap w:val="0"/>
            <w:vAlign w:val="center"/>
          </w:tcPr>
          <w:p w14:paraId="3B337B41">
            <w:pPr>
              <w:spacing w:beforeLines="50" w:afterLines="5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共同知识产权</w:t>
            </w:r>
          </w:p>
        </w:tc>
        <w:tc>
          <w:tcPr>
            <w:tcW w:w="1031" w:type="pct"/>
            <w:noWrap w:val="0"/>
            <w:vAlign w:val="center"/>
          </w:tcPr>
          <w:p w14:paraId="2A33CBD6">
            <w:pPr>
              <w:spacing w:beforeLines="50" w:afterLines="5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刘爱民/1、李晓斌/3</w:t>
            </w:r>
          </w:p>
        </w:tc>
        <w:tc>
          <w:tcPr>
            <w:tcW w:w="831" w:type="pct"/>
            <w:noWrap w:val="0"/>
            <w:vAlign w:val="center"/>
          </w:tcPr>
          <w:p w14:paraId="3981CD14">
            <w:pPr>
              <w:spacing w:beforeLines="50" w:afterLines="5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2013-</w:t>
            </w:r>
            <w:r>
              <w:rPr>
                <w:rFonts w:hint="default" w:ascii="Times New Roman" w:hAnsi="Times New Roman" w:eastAsia="宋体" w:cs="Times New Roman"/>
                <w:color w:val="auto"/>
                <w:sz w:val="21"/>
                <w:szCs w:val="21"/>
                <w:highlight w:val="none"/>
              </w:rPr>
              <w:t>2023年</w:t>
            </w:r>
          </w:p>
        </w:tc>
        <w:tc>
          <w:tcPr>
            <w:tcW w:w="1147" w:type="pct"/>
            <w:noWrap w:val="0"/>
            <w:vAlign w:val="center"/>
          </w:tcPr>
          <w:p w14:paraId="26F7CA78">
            <w:pPr>
              <w:spacing w:beforeLines="50" w:afterLines="5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一种小粒径四水碳酸镧的制备方法</w:t>
            </w:r>
          </w:p>
        </w:tc>
        <w:tc>
          <w:tcPr>
            <w:tcW w:w="809" w:type="pct"/>
            <w:noWrap w:val="0"/>
            <w:vAlign w:val="center"/>
          </w:tcPr>
          <w:p w14:paraId="1231749D">
            <w:pPr>
              <w:spacing w:beforeLines="50" w:afterLines="5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发明专利证书</w:t>
            </w:r>
          </w:p>
        </w:tc>
      </w:tr>
      <w:tr w14:paraId="503F4F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0" w:hRule="atLeast"/>
          <w:jc w:val="center"/>
        </w:trPr>
        <w:tc>
          <w:tcPr>
            <w:tcW w:w="347" w:type="pct"/>
            <w:noWrap w:val="0"/>
            <w:vAlign w:val="center"/>
          </w:tcPr>
          <w:p w14:paraId="208083B9">
            <w:pPr>
              <w:spacing w:beforeLines="50" w:afterLines="5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w:t>
            </w:r>
          </w:p>
        </w:tc>
        <w:tc>
          <w:tcPr>
            <w:tcW w:w="831" w:type="pct"/>
            <w:noWrap w:val="0"/>
            <w:vAlign w:val="center"/>
          </w:tcPr>
          <w:p w14:paraId="1934F4AD">
            <w:pPr>
              <w:spacing w:beforeLines="50" w:afterLines="5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共同知识产权</w:t>
            </w:r>
          </w:p>
        </w:tc>
        <w:tc>
          <w:tcPr>
            <w:tcW w:w="1031" w:type="pct"/>
            <w:noWrap w:val="0"/>
            <w:vAlign w:val="center"/>
          </w:tcPr>
          <w:p w14:paraId="13A43A7E">
            <w:pPr>
              <w:spacing w:beforeLines="50" w:afterLines="5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李晓斌/1、李超平/3、何清林/6</w:t>
            </w:r>
          </w:p>
        </w:tc>
        <w:tc>
          <w:tcPr>
            <w:tcW w:w="831" w:type="pct"/>
            <w:noWrap w:val="0"/>
            <w:vAlign w:val="center"/>
          </w:tcPr>
          <w:p w14:paraId="4A1841E6">
            <w:pPr>
              <w:spacing w:beforeLines="50" w:afterLines="5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2013-</w:t>
            </w:r>
            <w:r>
              <w:rPr>
                <w:rFonts w:hint="default" w:ascii="Times New Roman" w:hAnsi="Times New Roman" w:eastAsia="宋体" w:cs="Times New Roman"/>
                <w:color w:val="auto"/>
                <w:sz w:val="21"/>
                <w:szCs w:val="21"/>
                <w:highlight w:val="none"/>
              </w:rPr>
              <w:t>2023年</w:t>
            </w:r>
          </w:p>
        </w:tc>
        <w:tc>
          <w:tcPr>
            <w:tcW w:w="1147" w:type="pct"/>
            <w:noWrap w:val="0"/>
            <w:vAlign w:val="center"/>
          </w:tcPr>
          <w:p w14:paraId="2149F010">
            <w:pPr>
              <w:spacing w:beforeLines="50" w:afterLines="5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一种碳酸镧咀嚼片的制备检测分选方法</w:t>
            </w:r>
          </w:p>
        </w:tc>
        <w:tc>
          <w:tcPr>
            <w:tcW w:w="809" w:type="pct"/>
            <w:noWrap w:val="0"/>
            <w:vAlign w:val="center"/>
          </w:tcPr>
          <w:p w14:paraId="0EAA7247">
            <w:pPr>
              <w:spacing w:beforeLines="50" w:afterLines="5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发明专利证书</w:t>
            </w:r>
          </w:p>
        </w:tc>
      </w:tr>
      <w:tr w14:paraId="44F36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8" w:hRule="atLeast"/>
          <w:jc w:val="center"/>
        </w:trPr>
        <w:tc>
          <w:tcPr>
            <w:tcW w:w="347" w:type="pct"/>
            <w:noWrap w:val="0"/>
            <w:vAlign w:val="center"/>
          </w:tcPr>
          <w:p w14:paraId="12BDB7C1">
            <w:pPr>
              <w:spacing w:beforeLines="50" w:afterLines="50"/>
              <w:jc w:val="center"/>
              <w:rPr>
                <w:rFonts w:hint="default" w:ascii="Times New Roman" w:hAnsi="Times New Roman" w:eastAsia="宋体" w:cs="Times New Roman"/>
                <w:color w:val="auto"/>
                <w:sz w:val="21"/>
                <w:szCs w:val="21"/>
                <w:highlight w:val="none"/>
                <w:lang w:val="en-US" w:eastAsia="zh-CN"/>
              </w:rPr>
            </w:pPr>
            <w:bookmarkStart w:id="0" w:name="_GoBack" w:colFirst="2" w:colLast="5"/>
            <w:r>
              <w:rPr>
                <w:rFonts w:hint="default" w:ascii="Times New Roman" w:hAnsi="Times New Roman" w:eastAsia="宋体" w:cs="Times New Roman"/>
                <w:color w:val="auto"/>
                <w:sz w:val="21"/>
                <w:szCs w:val="21"/>
                <w:highlight w:val="none"/>
                <w:lang w:val="en-US" w:eastAsia="zh-CN"/>
              </w:rPr>
              <w:t>4</w:t>
            </w:r>
          </w:p>
        </w:tc>
        <w:tc>
          <w:tcPr>
            <w:tcW w:w="831" w:type="pct"/>
            <w:noWrap w:val="0"/>
            <w:vAlign w:val="center"/>
          </w:tcPr>
          <w:p w14:paraId="5145F338">
            <w:pPr>
              <w:spacing w:beforeLines="50" w:afterLines="5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共同知识产权</w:t>
            </w:r>
          </w:p>
        </w:tc>
        <w:tc>
          <w:tcPr>
            <w:tcW w:w="1031" w:type="pct"/>
            <w:noWrap w:val="0"/>
            <w:vAlign w:val="center"/>
          </w:tcPr>
          <w:p w14:paraId="54627F3C">
            <w:pPr>
              <w:spacing w:beforeLines="50" w:afterLines="5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况斌/1、常珍/2</w:t>
            </w:r>
          </w:p>
        </w:tc>
        <w:tc>
          <w:tcPr>
            <w:tcW w:w="831" w:type="pct"/>
            <w:noWrap w:val="0"/>
            <w:vAlign w:val="center"/>
          </w:tcPr>
          <w:p w14:paraId="19C17217">
            <w:pPr>
              <w:spacing w:beforeLines="50" w:afterLines="5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20</w:t>
            </w:r>
            <w:r>
              <w:rPr>
                <w:rFonts w:hint="default" w:ascii="Times New Roman" w:hAnsi="Times New Roman" w:eastAsia="宋体" w:cs="Times New Roman"/>
                <w:color w:val="auto"/>
                <w:sz w:val="21"/>
                <w:szCs w:val="21"/>
                <w:highlight w:val="none"/>
                <w:lang w:val="en-US" w:eastAsia="zh-CN"/>
              </w:rPr>
              <w:t>13-</w:t>
            </w:r>
            <w:r>
              <w:rPr>
                <w:rFonts w:hint="default" w:ascii="Times New Roman" w:hAnsi="Times New Roman" w:eastAsia="宋体" w:cs="Times New Roman"/>
                <w:color w:val="auto"/>
                <w:sz w:val="21"/>
                <w:szCs w:val="21"/>
                <w:highlight w:val="none"/>
              </w:rPr>
              <w:t>2024年</w:t>
            </w:r>
          </w:p>
        </w:tc>
        <w:tc>
          <w:tcPr>
            <w:tcW w:w="1147" w:type="pct"/>
            <w:noWrap w:val="0"/>
            <w:vAlign w:val="center"/>
          </w:tcPr>
          <w:p w14:paraId="5E788C08">
            <w:pPr>
              <w:spacing w:beforeLines="50" w:afterLines="5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碳酸镧药用组合物及其应用与治疗高磷血症的药物</w:t>
            </w:r>
          </w:p>
        </w:tc>
        <w:tc>
          <w:tcPr>
            <w:tcW w:w="809" w:type="pct"/>
            <w:noWrap w:val="0"/>
            <w:vAlign w:val="center"/>
          </w:tcPr>
          <w:p w14:paraId="0FC51B0F">
            <w:pPr>
              <w:spacing w:beforeLines="50" w:afterLines="5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发明专利证书</w:t>
            </w:r>
          </w:p>
        </w:tc>
      </w:tr>
      <w:tr w14:paraId="77F58A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0" w:hRule="atLeast"/>
          <w:jc w:val="center"/>
        </w:trPr>
        <w:tc>
          <w:tcPr>
            <w:tcW w:w="347" w:type="pct"/>
            <w:noWrap w:val="0"/>
            <w:vAlign w:val="center"/>
          </w:tcPr>
          <w:p w14:paraId="06930A40">
            <w:pPr>
              <w:spacing w:beforeLines="50" w:afterLines="5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w:t>
            </w:r>
          </w:p>
        </w:tc>
        <w:tc>
          <w:tcPr>
            <w:tcW w:w="831" w:type="pct"/>
            <w:noWrap w:val="0"/>
            <w:vAlign w:val="center"/>
          </w:tcPr>
          <w:p w14:paraId="13F7C1F4">
            <w:pPr>
              <w:spacing w:beforeLines="50" w:afterLines="5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合作开发</w:t>
            </w:r>
          </w:p>
        </w:tc>
        <w:tc>
          <w:tcPr>
            <w:tcW w:w="1031" w:type="pct"/>
            <w:noWrap w:val="0"/>
            <w:vAlign w:val="center"/>
          </w:tcPr>
          <w:p w14:paraId="62D3F239">
            <w:pPr>
              <w:spacing w:beforeLines="50" w:afterLines="5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李晓斌/1、况斌/</w:t>
            </w: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、常珍/</w:t>
            </w:r>
            <w:r>
              <w:rPr>
                <w:rFonts w:hint="default"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刘爱民/</w:t>
            </w:r>
            <w:r>
              <w:rPr>
                <w:rFonts w:hint="default" w:ascii="Times New Roman" w:hAnsi="Times New Roman" w:eastAsia="宋体"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rPr>
              <w:t>何清林/</w:t>
            </w:r>
            <w:r>
              <w:rPr>
                <w:rFonts w:hint="default" w:ascii="Times New Roman" w:hAnsi="Times New Roman" w:eastAsia="宋体" w:cs="Times New Roman"/>
                <w:color w:val="auto"/>
                <w:sz w:val="21"/>
                <w:szCs w:val="21"/>
                <w:highlight w:val="none"/>
                <w:lang w:val="en-US" w:eastAsia="zh-CN"/>
              </w:rPr>
              <w:t>5</w:t>
            </w:r>
          </w:p>
        </w:tc>
        <w:tc>
          <w:tcPr>
            <w:tcW w:w="831" w:type="pct"/>
            <w:noWrap w:val="0"/>
            <w:vAlign w:val="center"/>
          </w:tcPr>
          <w:p w14:paraId="0E133812">
            <w:pPr>
              <w:spacing w:beforeLines="50" w:afterLines="5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20</w:t>
            </w:r>
            <w:r>
              <w:rPr>
                <w:rFonts w:hint="default" w:ascii="Times New Roman" w:hAnsi="Times New Roman" w:eastAsia="宋体" w:cs="Times New Roman"/>
                <w:color w:val="auto"/>
                <w:sz w:val="21"/>
                <w:szCs w:val="21"/>
                <w:highlight w:val="none"/>
                <w:lang w:val="en-US" w:eastAsia="zh-CN"/>
              </w:rPr>
              <w:t>13-</w:t>
            </w:r>
            <w:r>
              <w:rPr>
                <w:rFonts w:hint="default" w:ascii="Times New Roman" w:hAnsi="Times New Roman" w:eastAsia="宋体" w:cs="Times New Roman"/>
                <w:color w:val="auto"/>
                <w:sz w:val="21"/>
                <w:szCs w:val="21"/>
                <w:highlight w:val="none"/>
              </w:rPr>
              <w:t>2024年</w:t>
            </w:r>
          </w:p>
        </w:tc>
        <w:tc>
          <w:tcPr>
            <w:tcW w:w="1147" w:type="pct"/>
            <w:noWrap w:val="0"/>
            <w:vAlign w:val="center"/>
          </w:tcPr>
          <w:p w14:paraId="1147F9BD">
            <w:pPr>
              <w:spacing w:beforeLines="50" w:afterLines="5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碳酸镧原料</w:t>
            </w:r>
            <w:r>
              <w:rPr>
                <w:rFonts w:hint="default" w:ascii="Times New Roman" w:hAnsi="Times New Roman" w:eastAsia="宋体" w:cs="Times New Roman"/>
                <w:color w:val="auto"/>
                <w:sz w:val="21"/>
                <w:szCs w:val="21"/>
                <w:highlight w:val="none"/>
                <w:lang w:val="en-US" w:eastAsia="zh-CN"/>
              </w:rPr>
              <w:t>药合作</w:t>
            </w:r>
            <w:r>
              <w:rPr>
                <w:rFonts w:hint="default" w:ascii="Times New Roman" w:hAnsi="Times New Roman" w:eastAsia="宋体" w:cs="Times New Roman"/>
                <w:color w:val="auto"/>
                <w:sz w:val="21"/>
                <w:szCs w:val="21"/>
                <w:highlight w:val="none"/>
              </w:rPr>
              <w:t>开发</w:t>
            </w:r>
          </w:p>
        </w:tc>
        <w:tc>
          <w:tcPr>
            <w:tcW w:w="809" w:type="pct"/>
            <w:noWrap w:val="0"/>
            <w:vAlign w:val="center"/>
          </w:tcPr>
          <w:p w14:paraId="7511E437">
            <w:pPr>
              <w:spacing w:beforeLines="50" w:afterLines="5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技术开发合同</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立项报告</w:t>
            </w:r>
          </w:p>
        </w:tc>
      </w:tr>
      <w:tr w14:paraId="128A8D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0" w:hRule="atLeast"/>
          <w:jc w:val="center"/>
        </w:trPr>
        <w:tc>
          <w:tcPr>
            <w:tcW w:w="347" w:type="pct"/>
            <w:noWrap w:val="0"/>
            <w:vAlign w:val="center"/>
          </w:tcPr>
          <w:p w14:paraId="6FA24B4A">
            <w:pPr>
              <w:spacing w:beforeLines="50" w:afterLines="5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w:t>
            </w:r>
          </w:p>
        </w:tc>
        <w:tc>
          <w:tcPr>
            <w:tcW w:w="831" w:type="pct"/>
            <w:noWrap w:val="0"/>
            <w:vAlign w:val="center"/>
          </w:tcPr>
          <w:p w14:paraId="78823721">
            <w:pPr>
              <w:spacing w:beforeLines="50" w:afterLines="5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合作开发</w:t>
            </w:r>
          </w:p>
        </w:tc>
        <w:tc>
          <w:tcPr>
            <w:tcW w:w="1031" w:type="pct"/>
            <w:noWrap w:val="0"/>
            <w:vAlign w:val="center"/>
          </w:tcPr>
          <w:p w14:paraId="7A3585E8">
            <w:pPr>
              <w:spacing w:beforeLines="50" w:afterLines="5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李晓斌/1、况斌/</w:t>
            </w: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、常珍/</w:t>
            </w:r>
            <w:r>
              <w:rPr>
                <w:rFonts w:hint="default"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李超平/</w:t>
            </w:r>
            <w:r>
              <w:rPr>
                <w:rFonts w:hint="default" w:ascii="Times New Roman" w:hAnsi="Times New Roman" w:eastAsia="宋体"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rPr>
              <w:t>、何清林/</w:t>
            </w:r>
            <w:r>
              <w:rPr>
                <w:rFonts w:hint="default" w:ascii="Times New Roman" w:hAnsi="Times New Roman" w:eastAsia="宋体" w:cs="Times New Roman"/>
                <w:color w:val="auto"/>
                <w:sz w:val="21"/>
                <w:szCs w:val="21"/>
                <w:highlight w:val="none"/>
                <w:lang w:val="en-US" w:eastAsia="zh-CN"/>
              </w:rPr>
              <w:t>5</w:t>
            </w:r>
          </w:p>
        </w:tc>
        <w:tc>
          <w:tcPr>
            <w:tcW w:w="831" w:type="pct"/>
            <w:noWrap w:val="0"/>
            <w:vAlign w:val="center"/>
          </w:tcPr>
          <w:p w14:paraId="7DA7E159">
            <w:pPr>
              <w:spacing w:beforeLines="50" w:afterLines="5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20</w:t>
            </w:r>
            <w:r>
              <w:rPr>
                <w:rFonts w:hint="default" w:ascii="Times New Roman" w:hAnsi="Times New Roman" w:eastAsia="宋体" w:cs="Times New Roman"/>
                <w:color w:val="auto"/>
                <w:sz w:val="21"/>
                <w:szCs w:val="21"/>
                <w:highlight w:val="none"/>
                <w:lang w:val="en-US" w:eastAsia="zh-CN"/>
              </w:rPr>
              <w:t>13-</w:t>
            </w:r>
            <w:r>
              <w:rPr>
                <w:rFonts w:hint="default" w:ascii="Times New Roman" w:hAnsi="Times New Roman" w:eastAsia="宋体" w:cs="Times New Roman"/>
                <w:color w:val="auto"/>
                <w:sz w:val="21"/>
                <w:szCs w:val="21"/>
                <w:highlight w:val="none"/>
              </w:rPr>
              <w:t>2024年</w:t>
            </w:r>
          </w:p>
        </w:tc>
        <w:tc>
          <w:tcPr>
            <w:tcW w:w="1147" w:type="pct"/>
            <w:noWrap w:val="0"/>
            <w:vAlign w:val="center"/>
          </w:tcPr>
          <w:p w14:paraId="625E13F7">
            <w:pPr>
              <w:spacing w:beforeLines="50" w:afterLines="5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碳酸镧</w:t>
            </w:r>
            <w:r>
              <w:rPr>
                <w:rFonts w:hint="default" w:ascii="Times New Roman" w:hAnsi="Times New Roman" w:eastAsia="宋体" w:cs="Times New Roman"/>
                <w:color w:val="auto"/>
                <w:sz w:val="21"/>
                <w:szCs w:val="21"/>
                <w:highlight w:val="none"/>
                <w:lang w:val="en-US" w:eastAsia="zh-CN"/>
              </w:rPr>
              <w:t>咀嚼片合作</w:t>
            </w:r>
            <w:r>
              <w:rPr>
                <w:rFonts w:hint="default" w:ascii="Times New Roman" w:hAnsi="Times New Roman" w:eastAsia="宋体" w:cs="Times New Roman"/>
                <w:color w:val="auto"/>
                <w:sz w:val="21"/>
                <w:szCs w:val="21"/>
                <w:highlight w:val="none"/>
              </w:rPr>
              <w:t>开发</w:t>
            </w:r>
          </w:p>
        </w:tc>
        <w:tc>
          <w:tcPr>
            <w:tcW w:w="809" w:type="pct"/>
            <w:noWrap w:val="0"/>
            <w:vAlign w:val="center"/>
          </w:tcPr>
          <w:p w14:paraId="281F39DD">
            <w:pPr>
              <w:spacing w:beforeLines="50" w:afterLines="5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技术开发合同</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立项报告</w:t>
            </w:r>
          </w:p>
        </w:tc>
      </w:tr>
      <w:tr w14:paraId="4454FB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0" w:hRule="atLeast"/>
          <w:jc w:val="center"/>
        </w:trPr>
        <w:tc>
          <w:tcPr>
            <w:tcW w:w="347" w:type="pct"/>
            <w:noWrap w:val="0"/>
            <w:vAlign w:val="center"/>
          </w:tcPr>
          <w:p w14:paraId="1E84D0B6">
            <w:pPr>
              <w:spacing w:beforeLines="50" w:afterLines="5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w:t>
            </w:r>
          </w:p>
        </w:tc>
        <w:tc>
          <w:tcPr>
            <w:tcW w:w="831" w:type="pct"/>
            <w:noWrap w:val="0"/>
            <w:vAlign w:val="center"/>
          </w:tcPr>
          <w:p w14:paraId="679140DD">
            <w:pPr>
              <w:spacing w:beforeLines="50" w:afterLines="5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合作开发</w:t>
            </w:r>
          </w:p>
        </w:tc>
        <w:tc>
          <w:tcPr>
            <w:tcW w:w="1031" w:type="pct"/>
            <w:noWrap w:val="0"/>
            <w:vAlign w:val="center"/>
          </w:tcPr>
          <w:p w14:paraId="49786A00">
            <w:pPr>
              <w:spacing w:beforeLines="50" w:afterLines="5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李晓斌/1、况斌/</w:t>
            </w: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、常珍/</w:t>
            </w:r>
            <w:r>
              <w:rPr>
                <w:rFonts w:hint="default"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何清林/</w:t>
            </w:r>
            <w:r>
              <w:rPr>
                <w:rFonts w:hint="default" w:ascii="Times New Roman" w:hAnsi="Times New Roman" w:eastAsia="宋体" w:cs="Times New Roman"/>
                <w:color w:val="auto"/>
                <w:sz w:val="21"/>
                <w:szCs w:val="21"/>
                <w:highlight w:val="none"/>
                <w:lang w:val="en-US" w:eastAsia="zh-CN"/>
              </w:rPr>
              <w:t>4</w:t>
            </w:r>
          </w:p>
        </w:tc>
        <w:tc>
          <w:tcPr>
            <w:tcW w:w="831" w:type="pct"/>
            <w:noWrap w:val="0"/>
            <w:vAlign w:val="center"/>
          </w:tcPr>
          <w:p w14:paraId="67329402">
            <w:pPr>
              <w:spacing w:beforeLines="50" w:afterLines="5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2021-2024年</w:t>
            </w:r>
          </w:p>
        </w:tc>
        <w:tc>
          <w:tcPr>
            <w:tcW w:w="1147" w:type="pct"/>
            <w:noWrap w:val="0"/>
            <w:vAlign w:val="center"/>
          </w:tcPr>
          <w:p w14:paraId="068DD950">
            <w:pPr>
              <w:spacing w:beforeLines="50" w:afterLines="5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碳酸镧</w:t>
            </w:r>
            <w:r>
              <w:rPr>
                <w:rFonts w:hint="default" w:ascii="Times New Roman" w:hAnsi="Times New Roman" w:eastAsia="宋体" w:cs="Times New Roman"/>
                <w:color w:val="auto"/>
                <w:sz w:val="21"/>
                <w:szCs w:val="21"/>
                <w:highlight w:val="none"/>
                <w:lang w:val="en-US" w:eastAsia="zh-CN"/>
              </w:rPr>
              <w:t>颗粒合作</w:t>
            </w:r>
            <w:r>
              <w:rPr>
                <w:rFonts w:hint="default" w:ascii="Times New Roman" w:hAnsi="Times New Roman" w:eastAsia="宋体" w:cs="Times New Roman"/>
                <w:color w:val="auto"/>
                <w:sz w:val="21"/>
                <w:szCs w:val="21"/>
                <w:highlight w:val="none"/>
              </w:rPr>
              <w:t>开发</w:t>
            </w:r>
          </w:p>
        </w:tc>
        <w:tc>
          <w:tcPr>
            <w:tcW w:w="809" w:type="pct"/>
            <w:noWrap w:val="0"/>
            <w:vAlign w:val="center"/>
          </w:tcPr>
          <w:p w14:paraId="71A96F14">
            <w:pPr>
              <w:spacing w:beforeLines="50" w:afterLines="5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技术开发合同</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立项报告</w:t>
            </w:r>
          </w:p>
        </w:tc>
      </w:tr>
      <w:bookmarkEnd w:id="0"/>
    </w:tbl>
    <w:p w14:paraId="7EAB06A1">
      <w:pPr>
        <w:pStyle w:val="2"/>
        <w:rPr>
          <w:rFonts w:hint="default" w:ascii="Times New Roman" w:hAnsi="Times New Roman" w:cs="Times New Roman"/>
        </w:rPr>
      </w:pPr>
    </w:p>
    <w:sectPr>
      <w:pgSz w:w="11906" w:h="16838"/>
      <w:pgMar w:top="1440" w:right="1587" w:bottom="1440" w:left="1587"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HorizontalSpacing w:val="210"/>
  <w:drawingGridVerticalSpacing w:val="156"/>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431A4A"/>
    <w:rsid w:val="01AC3774"/>
    <w:rsid w:val="06A327E4"/>
    <w:rsid w:val="09270AC2"/>
    <w:rsid w:val="0B2C1493"/>
    <w:rsid w:val="134F1DF4"/>
    <w:rsid w:val="27C43CB2"/>
    <w:rsid w:val="2D403277"/>
    <w:rsid w:val="2D6A4923"/>
    <w:rsid w:val="3358439F"/>
    <w:rsid w:val="368A0B5C"/>
    <w:rsid w:val="37257BE8"/>
    <w:rsid w:val="37B2058C"/>
    <w:rsid w:val="37FB38B8"/>
    <w:rsid w:val="3BCE45B8"/>
    <w:rsid w:val="3C620290"/>
    <w:rsid w:val="4BD01D15"/>
    <w:rsid w:val="58B47348"/>
    <w:rsid w:val="59EA562D"/>
    <w:rsid w:val="5F9258E0"/>
    <w:rsid w:val="692D445E"/>
    <w:rsid w:val="6A9D0760"/>
    <w:rsid w:val="71DA3698"/>
    <w:rsid w:val="7C70129C"/>
    <w:rsid w:val="7C731D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3">
    <w:name w:val="Plain Text"/>
    <w:basedOn w:val="1"/>
    <w:qFormat/>
    <w:uiPriority w:val="0"/>
    <w:pPr>
      <w:spacing w:line="360" w:lineRule="auto"/>
      <w:ind w:firstLine="480" w:firstLineChars="200"/>
    </w:pPr>
    <w:rPr>
      <w:rFonts w:ascii="仿宋_GB2312"/>
      <w:sz w:val="24"/>
    </w:rPr>
  </w:style>
  <w:style w:type="table" w:styleId="5">
    <w:name w:val="Table Grid"/>
    <w:basedOn w:val="4"/>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3725</Words>
  <Characters>4009</Characters>
  <Lines>0</Lines>
  <Paragraphs>0</Paragraphs>
  <TotalTime>0</TotalTime>
  <ScaleCrop>false</ScaleCrop>
  <LinksUpToDate>false</LinksUpToDate>
  <CharactersWithSpaces>4010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2024-04-01T05:44:00Z</dcterms:created>
  <dc:creator>LJ</dc:creator>
  <cp:lastModifiedBy>刘晋</cp:lastModifiedBy>
  <dcterms:modified xsi:type="dcterms:W3CDTF">2026-10-22T09:01:01Z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162664110EC04DF0BF26359AE72007D6_12</vt:lpwstr>
  </property>
  <property fmtid="{D5CDD505-2E9C-101B-9397-08002B2CF9AE}" pid="4" name="KSOTemplateDocerSaveRecord">
    <vt:lpwstr>eyJoZGlkIjoiNzI1MzljODBiNDliMzEyMzFlZWNlN2EzYjU0N2YzMWEiLCJ1c2VySWQiOiIyNTYzMjcxMTIifQ==</vt:lpwstr>
  </property>
</Properties>
</file>